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FC" w:rsidRPr="008750B4" w:rsidRDefault="00895AFC" w:rsidP="00895AFC">
      <w:pPr>
        <w:ind w:left="0" w:firstLine="720"/>
        <w:rPr>
          <w:rFonts w:ascii="Times New Roman" w:hAnsi="Times New Roman" w:cs="Times New Roman"/>
          <w:sz w:val="24"/>
          <w:szCs w:val="24"/>
        </w:rPr>
      </w:pPr>
    </w:p>
    <w:p w:rsidR="00895AFC" w:rsidRPr="008750B4" w:rsidRDefault="00895AFC" w:rsidP="00895AFC">
      <w:pPr>
        <w:ind w:left="0" w:firstLine="720"/>
        <w:rPr>
          <w:rFonts w:ascii="Times New Roman" w:hAnsi="Times New Roman" w:cs="Times New Roman"/>
          <w:sz w:val="24"/>
          <w:szCs w:val="24"/>
        </w:rPr>
      </w:pPr>
    </w:p>
    <w:p w:rsidR="00895AFC" w:rsidRPr="008750B4" w:rsidRDefault="00895AFC" w:rsidP="00895AFC">
      <w:pPr>
        <w:ind w:left="0" w:firstLine="720"/>
        <w:rPr>
          <w:rFonts w:ascii="Times New Roman" w:hAnsi="Times New Roman" w:cs="Times New Roman"/>
          <w:sz w:val="24"/>
          <w:szCs w:val="24"/>
        </w:rPr>
      </w:pPr>
      <w:r w:rsidRPr="008750B4">
        <w:rPr>
          <w:rFonts w:ascii="Times New Roman" w:hAnsi="Times New Roman" w:cs="Times New Roman"/>
          <w:sz w:val="24"/>
          <w:szCs w:val="24"/>
        </w:rPr>
        <w:t>Running Head: DESIGNING PROGRAMS WITH A PURPOSE</w:t>
      </w:r>
    </w:p>
    <w:p w:rsidR="00895AFC" w:rsidRPr="008750B4" w:rsidRDefault="00895AFC" w:rsidP="0020743F">
      <w:pPr>
        <w:ind w:left="0" w:firstLine="720"/>
        <w:jc w:val="center"/>
        <w:rPr>
          <w:rFonts w:ascii="Times New Roman" w:hAnsi="Times New Roman" w:cs="Times New Roman"/>
          <w:sz w:val="24"/>
          <w:szCs w:val="24"/>
        </w:rPr>
      </w:pPr>
    </w:p>
    <w:p w:rsidR="00895AFC" w:rsidRPr="008750B4" w:rsidRDefault="00895AFC" w:rsidP="0020743F">
      <w:pPr>
        <w:ind w:left="0" w:firstLine="720"/>
        <w:jc w:val="center"/>
        <w:rPr>
          <w:rFonts w:ascii="Times New Roman" w:hAnsi="Times New Roman" w:cs="Times New Roman"/>
          <w:sz w:val="24"/>
          <w:szCs w:val="24"/>
        </w:rPr>
      </w:pPr>
    </w:p>
    <w:p w:rsidR="00AF58C4" w:rsidRPr="008750B4" w:rsidRDefault="00AF58C4" w:rsidP="0020743F">
      <w:pPr>
        <w:ind w:left="0" w:firstLine="720"/>
        <w:jc w:val="center"/>
        <w:rPr>
          <w:rFonts w:ascii="Times New Roman" w:hAnsi="Times New Roman" w:cs="Times New Roman"/>
          <w:sz w:val="24"/>
          <w:szCs w:val="24"/>
        </w:rPr>
      </w:pPr>
      <w:r w:rsidRPr="008750B4">
        <w:rPr>
          <w:rFonts w:ascii="Times New Roman" w:hAnsi="Times New Roman" w:cs="Times New Roman"/>
          <w:sz w:val="24"/>
          <w:szCs w:val="24"/>
        </w:rPr>
        <w:t>Designing Programs with a Purpose: To Promote Civic Engagement for Life</w:t>
      </w:r>
    </w:p>
    <w:p w:rsidR="00895AFC" w:rsidRPr="008750B4" w:rsidRDefault="00895AFC" w:rsidP="0020743F">
      <w:pPr>
        <w:ind w:left="0" w:firstLine="720"/>
        <w:jc w:val="center"/>
        <w:rPr>
          <w:rFonts w:ascii="Times New Roman" w:hAnsi="Times New Roman" w:cs="Times New Roman"/>
          <w:sz w:val="24"/>
          <w:szCs w:val="24"/>
        </w:rPr>
      </w:pPr>
      <w:r w:rsidRPr="008750B4">
        <w:rPr>
          <w:rFonts w:ascii="Times New Roman" w:hAnsi="Times New Roman" w:cs="Times New Roman"/>
          <w:sz w:val="24"/>
          <w:szCs w:val="24"/>
        </w:rPr>
        <w:t>Robert G. Bringle, Morgan Studer, Jarod Wilson</w:t>
      </w:r>
      <w:r w:rsidR="00385224">
        <w:rPr>
          <w:rFonts w:ascii="Times New Roman" w:hAnsi="Times New Roman" w:cs="Times New Roman"/>
          <w:sz w:val="24"/>
          <w:szCs w:val="24"/>
        </w:rPr>
        <w:t xml:space="preserve">, </w:t>
      </w:r>
      <w:r w:rsidR="00D90433">
        <w:rPr>
          <w:rFonts w:ascii="Times New Roman" w:hAnsi="Times New Roman" w:cs="Times New Roman"/>
          <w:sz w:val="24"/>
          <w:szCs w:val="24"/>
        </w:rPr>
        <w:t xml:space="preserve">Patti </w:t>
      </w:r>
      <w:r w:rsidR="00E60502">
        <w:rPr>
          <w:rFonts w:ascii="Times New Roman" w:hAnsi="Times New Roman" w:cs="Times New Roman"/>
          <w:sz w:val="24"/>
          <w:szCs w:val="24"/>
        </w:rPr>
        <w:t xml:space="preserve">H. </w:t>
      </w:r>
      <w:r w:rsidR="00D90433">
        <w:rPr>
          <w:rFonts w:ascii="Times New Roman" w:hAnsi="Times New Roman" w:cs="Times New Roman"/>
          <w:sz w:val="24"/>
          <w:szCs w:val="24"/>
        </w:rPr>
        <w:t xml:space="preserve">Clayton, </w:t>
      </w:r>
      <w:r w:rsidR="00385224" w:rsidRPr="008750B4">
        <w:rPr>
          <w:rFonts w:ascii="Times New Roman" w:hAnsi="Times New Roman" w:cs="Times New Roman"/>
          <w:sz w:val="24"/>
          <w:szCs w:val="24"/>
        </w:rPr>
        <w:t>&amp;</w:t>
      </w:r>
      <w:r w:rsidR="00385224">
        <w:rPr>
          <w:rFonts w:ascii="Times New Roman" w:hAnsi="Times New Roman" w:cs="Times New Roman"/>
          <w:sz w:val="24"/>
          <w:szCs w:val="24"/>
        </w:rPr>
        <w:t xml:space="preserve"> Kathryn Steinberg</w:t>
      </w:r>
    </w:p>
    <w:p w:rsidR="00895AFC" w:rsidRPr="008750B4" w:rsidRDefault="00895AFC" w:rsidP="0020743F">
      <w:pPr>
        <w:ind w:left="0" w:firstLine="720"/>
        <w:jc w:val="center"/>
        <w:rPr>
          <w:rFonts w:ascii="Times New Roman" w:hAnsi="Times New Roman" w:cs="Times New Roman"/>
          <w:sz w:val="24"/>
          <w:szCs w:val="24"/>
        </w:rPr>
      </w:pPr>
      <w:r w:rsidRPr="008750B4">
        <w:rPr>
          <w:rFonts w:ascii="Times New Roman" w:hAnsi="Times New Roman" w:cs="Times New Roman"/>
          <w:sz w:val="24"/>
          <w:szCs w:val="24"/>
        </w:rPr>
        <w:t>Indiana University-Purdue University Indianapolis</w:t>
      </w:r>
    </w:p>
    <w:p w:rsidR="00895AFC" w:rsidRPr="008750B4" w:rsidRDefault="00895AFC" w:rsidP="0020743F">
      <w:pPr>
        <w:ind w:left="0" w:firstLine="720"/>
        <w:jc w:val="center"/>
        <w:rPr>
          <w:rFonts w:ascii="Times New Roman" w:hAnsi="Times New Roman" w:cs="Times New Roman"/>
          <w:sz w:val="24"/>
          <w:szCs w:val="24"/>
        </w:rPr>
      </w:pPr>
    </w:p>
    <w:p w:rsidR="0098325E" w:rsidRDefault="0058257F" w:rsidP="0058257F">
      <w:pPr>
        <w:ind w:left="0" w:firstLine="720"/>
        <w:rPr>
          <w:rFonts w:ascii="Times New Roman" w:hAnsi="Times New Roman" w:cs="Times New Roman"/>
          <w:sz w:val="24"/>
          <w:szCs w:val="24"/>
        </w:rPr>
      </w:pPr>
      <w:r>
        <w:rPr>
          <w:rFonts w:ascii="Times New Roman" w:hAnsi="Times New Roman" w:cs="Times New Roman"/>
          <w:sz w:val="24"/>
          <w:szCs w:val="24"/>
        </w:rPr>
        <w:t>Contact information:</w:t>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Robert G. Bringle, Ph.D. Phil.D.</w:t>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Chancellor’s Professor of Psychology and Philanthropic Studies</w:t>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IUPUI Center for Service and Learning</w:t>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801 West Michigan Street, BS 2010</w:t>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Indianapolis, IN 46205</w:t>
      </w:r>
    </w:p>
    <w:p w:rsidR="0058257F" w:rsidRDefault="0058257F" w:rsidP="0058257F">
      <w:pPr>
        <w:spacing w:line="240" w:lineRule="auto"/>
        <w:ind w:left="0" w:firstLine="720"/>
        <w:rPr>
          <w:rFonts w:ascii="Times New Roman" w:hAnsi="Times New Roman" w:cs="Times New Roman"/>
          <w:sz w:val="24"/>
          <w:szCs w:val="24"/>
        </w:rPr>
      </w:pPr>
    </w:p>
    <w:p w:rsidR="0058257F" w:rsidRDefault="00CD5B9E" w:rsidP="0058257F">
      <w:pPr>
        <w:spacing w:line="240" w:lineRule="auto"/>
        <w:ind w:left="0" w:firstLine="720"/>
        <w:rPr>
          <w:rFonts w:ascii="Times New Roman" w:hAnsi="Times New Roman" w:cs="Times New Roman"/>
          <w:sz w:val="24"/>
          <w:szCs w:val="24"/>
        </w:rPr>
      </w:pPr>
      <w:hyperlink r:id="rId8" w:history="1">
        <w:r w:rsidR="0058257F" w:rsidRPr="008F19ED">
          <w:rPr>
            <w:rStyle w:val="Hyperlink"/>
            <w:rFonts w:ascii="Times New Roman" w:hAnsi="Times New Roman" w:cs="Times New Roman"/>
            <w:sz w:val="24"/>
            <w:szCs w:val="24"/>
          </w:rPr>
          <w:t>rbringle@iupui.edu</w:t>
        </w:r>
      </w:hyperlink>
      <w:r w:rsidR="0058257F">
        <w:rPr>
          <w:rFonts w:ascii="Times New Roman" w:hAnsi="Times New Roman" w:cs="Times New Roman"/>
          <w:sz w:val="24"/>
          <w:szCs w:val="24"/>
        </w:rPr>
        <w:tab/>
      </w:r>
    </w:p>
    <w:p w:rsidR="0058257F" w:rsidRDefault="0058257F" w:rsidP="0058257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317-278-3499</w:t>
      </w:r>
    </w:p>
    <w:p w:rsidR="0058257F" w:rsidRDefault="0058257F" w:rsidP="0058257F">
      <w:pPr>
        <w:ind w:left="0" w:firstLine="720"/>
        <w:rPr>
          <w:rFonts w:ascii="Times New Roman" w:hAnsi="Times New Roman" w:cs="Times New Roman"/>
          <w:sz w:val="24"/>
          <w:szCs w:val="24"/>
        </w:rPr>
      </w:pPr>
    </w:p>
    <w:p w:rsidR="0058257F" w:rsidRPr="008750B4" w:rsidRDefault="0058257F" w:rsidP="0058257F">
      <w:pPr>
        <w:spacing w:line="240" w:lineRule="auto"/>
        <w:ind w:left="0" w:firstLine="720"/>
        <w:rPr>
          <w:rFonts w:ascii="Times New Roman" w:hAnsi="Times New Roman" w:cs="Times New Roman"/>
          <w:sz w:val="24"/>
          <w:szCs w:val="24"/>
        </w:rPr>
      </w:pPr>
    </w:p>
    <w:p w:rsidR="009B5C13" w:rsidRPr="009B5C13" w:rsidRDefault="009B5C13" w:rsidP="009B5C13">
      <w:pPr>
        <w:autoSpaceDE w:val="0"/>
        <w:autoSpaceDN w:val="0"/>
        <w:adjustRightInd w:val="0"/>
        <w:spacing w:line="240" w:lineRule="auto"/>
        <w:ind w:left="432" w:hanging="252"/>
        <w:rPr>
          <w:rFonts w:ascii="Times New Roman" w:eastAsia="Times New Roman" w:hAnsi="Times New Roman" w:cs="Times New Roman"/>
          <w:sz w:val="24"/>
          <w:szCs w:val="24"/>
        </w:rPr>
      </w:pPr>
      <w:proofErr w:type="gramStart"/>
      <w:r w:rsidRPr="009B5C13">
        <w:rPr>
          <w:rFonts w:ascii="Times New Roman" w:eastAsia="Times New Roman" w:hAnsi="Times New Roman" w:cs="Times New Roman"/>
          <w:sz w:val="24"/>
          <w:szCs w:val="24"/>
        </w:rPr>
        <w:t>Bringle, R. G., Studer, M. H., Wilson, J., Clayton, P. H., &amp; Steinberg, K. (2011).</w:t>
      </w:r>
      <w:proofErr w:type="gramEnd"/>
      <w:r w:rsidRPr="009B5C13">
        <w:rPr>
          <w:rFonts w:ascii="Times New Roman" w:eastAsia="Times New Roman" w:hAnsi="Times New Roman" w:cs="Times New Roman"/>
          <w:sz w:val="24"/>
          <w:szCs w:val="24"/>
        </w:rPr>
        <w:t xml:space="preserve">  Designing programs with a purpose: To promote civic engagement for life. </w:t>
      </w:r>
      <w:r w:rsidRPr="009B5C13">
        <w:rPr>
          <w:rFonts w:ascii="Times New Roman" w:eastAsia="Times New Roman" w:hAnsi="Times New Roman" w:cs="Times New Roman"/>
          <w:i/>
          <w:sz w:val="24"/>
          <w:szCs w:val="24"/>
        </w:rPr>
        <w:t>Journal of Academic Ethics</w:t>
      </w:r>
      <w:r w:rsidRPr="009B5C13">
        <w:rPr>
          <w:rFonts w:ascii="Times New Roman" w:eastAsia="Times New Roman" w:hAnsi="Times New Roman" w:cs="Times New Roman"/>
          <w:sz w:val="24"/>
          <w:szCs w:val="24"/>
        </w:rPr>
        <w:t xml:space="preserve">, </w:t>
      </w:r>
      <w:r w:rsidRPr="009B5C13">
        <w:rPr>
          <w:rFonts w:ascii="Times New Roman" w:eastAsia="Times New Roman" w:hAnsi="Times New Roman" w:cs="Times New Roman"/>
          <w:i/>
          <w:sz w:val="24"/>
          <w:szCs w:val="24"/>
        </w:rPr>
        <w:t>9</w:t>
      </w:r>
      <w:r w:rsidRPr="009B5C13">
        <w:rPr>
          <w:rFonts w:ascii="Times New Roman" w:eastAsia="Times New Roman" w:hAnsi="Times New Roman" w:cs="Times New Roman"/>
          <w:sz w:val="24"/>
          <w:szCs w:val="24"/>
        </w:rPr>
        <w:t>(2), 149-164.</w:t>
      </w:r>
    </w:p>
    <w:p w:rsidR="0098325E" w:rsidRPr="008750B4" w:rsidRDefault="0098325E" w:rsidP="0020743F">
      <w:pPr>
        <w:ind w:left="0" w:firstLine="720"/>
        <w:jc w:val="center"/>
        <w:rPr>
          <w:rFonts w:ascii="Times New Roman" w:hAnsi="Times New Roman" w:cs="Times New Roman"/>
          <w:sz w:val="24"/>
          <w:szCs w:val="24"/>
        </w:rPr>
        <w:sectPr w:rsidR="0098325E" w:rsidRPr="008750B4" w:rsidSect="00072E2F">
          <w:headerReference w:type="default" r:id="rId9"/>
          <w:pgSz w:w="12240" w:h="15840"/>
          <w:pgMar w:top="1440" w:right="1440" w:bottom="1440" w:left="1440" w:header="720" w:footer="720" w:gutter="0"/>
          <w:cols w:space="720"/>
          <w:docGrid w:linePitch="360"/>
        </w:sectPr>
      </w:pPr>
    </w:p>
    <w:p w:rsidR="0098325E" w:rsidRDefault="0098325E" w:rsidP="0098325E">
      <w:pPr>
        <w:ind w:left="0" w:firstLine="720"/>
        <w:jc w:val="center"/>
        <w:rPr>
          <w:rFonts w:ascii="Times New Roman" w:hAnsi="Times New Roman" w:cs="Times New Roman"/>
          <w:sz w:val="24"/>
          <w:szCs w:val="24"/>
        </w:rPr>
      </w:pPr>
      <w:r w:rsidRPr="008750B4">
        <w:rPr>
          <w:rFonts w:ascii="Times New Roman" w:hAnsi="Times New Roman" w:cs="Times New Roman"/>
          <w:sz w:val="24"/>
          <w:szCs w:val="24"/>
        </w:rPr>
        <w:lastRenderedPageBreak/>
        <w:t>Abstract</w:t>
      </w:r>
    </w:p>
    <w:p w:rsidR="009F48E7" w:rsidRPr="008750B4" w:rsidRDefault="009F48E7" w:rsidP="00E562F5">
      <w:pPr>
        <w:ind w:left="0"/>
        <w:rPr>
          <w:rFonts w:ascii="Times New Roman" w:hAnsi="Times New Roman" w:cs="Times New Roman"/>
          <w:sz w:val="24"/>
          <w:szCs w:val="24"/>
        </w:rPr>
        <w:sectPr w:rsidR="009F48E7" w:rsidRPr="008750B4" w:rsidSect="00072E2F">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Curricular and </w:t>
      </w:r>
      <w:r w:rsidR="00E562F5">
        <w:rPr>
          <w:rFonts w:ascii="Times New Roman" w:hAnsi="Times New Roman" w:cs="Times New Roman"/>
          <w:sz w:val="24"/>
          <w:szCs w:val="24"/>
        </w:rPr>
        <w:t xml:space="preserve">co-curricular civic engagement </w:t>
      </w:r>
      <w:r w:rsidR="00072CB2">
        <w:rPr>
          <w:rFonts w:ascii="Times New Roman" w:hAnsi="Times New Roman" w:cs="Times New Roman"/>
          <w:sz w:val="24"/>
          <w:szCs w:val="24"/>
        </w:rPr>
        <w:t xml:space="preserve">activities and </w:t>
      </w:r>
      <w:r w:rsidR="00E562F5">
        <w:rPr>
          <w:rFonts w:ascii="Times New Roman" w:hAnsi="Times New Roman" w:cs="Times New Roman"/>
          <w:sz w:val="24"/>
          <w:szCs w:val="24"/>
        </w:rPr>
        <w:t>programs are analyzed in terms of their capacity to contribute to</w:t>
      </w:r>
      <w:r w:rsidR="005C4C86">
        <w:rPr>
          <w:rFonts w:ascii="Times New Roman" w:hAnsi="Times New Roman" w:cs="Times New Roman"/>
          <w:sz w:val="24"/>
          <w:szCs w:val="24"/>
        </w:rPr>
        <w:t xml:space="preserve"> a</w:t>
      </w:r>
      <w:r w:rsidR="00E562F5">
        <w:rPr>
          <w:rFonts w:ascii="Times New Roman" w:hAnsi="Times New Roman" w:cs="Times New Roman"/>
          <w:sz w:val="24"/>
          <w:szCs w:val="24"/>
        </w:rPr>
        <w:t xml:space="preserve"> common set of outcomes associated with </w:t>
      </w:r>
      <w:r w:rsidR="00164A3C">
        <w:rPr>
          <w:rFonts w:ascii="Times New Roman" w:hAnsi="Times New Roman" w:cs="Times New Roman"/>
          <w:sz w:val="24"/>
          <w:szCs w:val="24"/>
        </w:rPr>
        <w:t xml:space="preserve">nurturing </w:t>
      </w:r>
      <w:r w:rsidR="00E562F5">
        <w:rPr>
          <w:rFonts w:ascii="Times New Roman" w:hAnsi="Times New Roman" w:cs="Times New Roman"/>
          <w:sz w:val="24"/>
          <w:szCs w:val="24"/>
        </w:rPr>
        <w:t xml:space="preserve">civic-minded graduates: academic knowledge, familiarity with volunteering and nonprofit sector, knowledge of social issues, communication skills, diversity skills, self-efficacy, and intentions to be involved in communities. </w:t>
      </w:r>
      <w:r w:rsidR="00AF4355">
        <w:rPr>
          <w:rFonts w:ascii="Times New Roman" w:hAnsi="Times New Roman" w:cs="Times New Roman"/>
          <w:sz w:val="24"/>
          <w:szCs w:val="24"/>
        </w:rPr>
        <w:t>Different programs that</w:t>
      </w:r>
      <w:r w:rsidR="00A02A4D">
        <w:rPr>
          <w:rFonts w:ascii="Times New Roman" w:hAnsi="Times New Roman" w:cs="Times New Roman"/>
          <w:sz w:val="24"/>
          <w:szCs w:val="24"/>
        </w:rPr>
        <w:t xml:space="preserve"> promote civic-mindedness, d</w:t>
      </w:r>
      <w:r w:rsidR="00E562F5">
        <w:rPr>
          <w:rFonts w:ascii="Times New Roman" w:hAnsi="Times New Roman" w:cs="Times New Roman"/>
          <w:sz w:val="24"/>
          <w:szCs w:val="24"/>
        </w:rPr>
        <w:t>evelopmental models</w:t>
      </w:r>
      <w:r w:rsidR="00A02A4D">
        <w:rPr>
          <w:rFonts w:ascii="Times New Roman" w:hAnsi="Times New Roman" w:cs="Times New Roman"/>
          <w:sz w:val="24"/>
          <w:szCs w:val="24"/>
        </w:rPr>
        <w:t>,</w:t>
      </w:r>
      <w:r w:rsidR="00E562F5">
        <w:rPr>
          <w:rFonts w:ascii="Times New Roman" w:hAnsi="Times New Roman" w:cs="Times New Roman"/>
          <w:sz w:val="24"/>
          <w:szCs w:val="24"/>
        </w:rPr>
        <w:t xml:space="preserve"> and assessment strategies that can contribute to program enhancement are </w:t>
      </w:r>
      <w:r w:rsidR="00A02A4D">
        <w:rPr>
          <w:rFonts w:ascii="Times New Roman" w:hAnsi="Times New Roman" w:cs="Times New Roman"/>
          <w:sz w:val="24"/>
          <w:szCs w:val="24"/>
        </w:rPr>
        <w:t>presented</w:t>
      </w:r>
      <w:r w:rsidR="00E562F5">
        <w:rPr>
          <w:rFonts w:ascii="Times New Roman" w:hAnsi="Times New Roman" w:cs="Times New Roman"/>
          <w:sz w:val="24"/>
          <w:szCs w:val="24"/>
        </w:rPr>
        <w:t>.</w:t>
      </w:r>
    </w:p>
    <w:p w:rsidR="00895AFC" w:rsidRPr="008750B4" w:rsidRDefault="00895AFC" w:rsidP="0020743F">
      <w:pPr>
        <w:ind w:left="0" w:firstLine="720"/>
        <w:jc w:val="center"/>
        <w:rPr>
          <w:rFonts w:ascii="Times New Roman" w:hAnsi="Times New Roman" w:cs="Times New Roman"/>
          <w:sz w:val="24"/>
          <w:szCs w:val="24"/>
        </w:rPr>
      </w:pPr>
    </w:p>
    <w:p w:rsidR="00656B56" w:rsidRPr="008750B4" w:rsidRDefault="000B5D93" w:rsidP="0020743F">
      <w:pPr>
        <w:ind w:left="0" w:firstLine="720"/>
        <w:jc w:val="center"/>
        <w:rPr>
          <w:rFonts w:ascii="Times New Roman" w:hAnsi="Times New Roman" w:cs="Times New Roman"/>
          <w:sz w:val="24"/>
          <w:szCs w:val="24"/>
        </w:rPr>
      </w:pPr>
      <w:r w:rsidRPr="008750B4">
        <w:rPr>
          <w:rFonts w:ascii="Times New Roman" w:hAnsi="Times New Roman" w:cs="Times New Roman"/>
          <w:sz w:val="24"/>
          <w:szCs w:val="24"/>
        </w:rPr>
        <w:t>Designing Programs with a Purpose: T</w:t>
      </w:r>
      <w:r w:rsidR="00656B56" w:rsidRPr="008750B4">
        <w:rPr>
          <w:rFonts w:ascii="Times New Roman" w:hAnsi="Times New Roman" w:cs="Times New Roman"/>
          <w:sz w:val="24"/>
          <w:szCs w:val="24"/>
        </w:rPr>
        <w:t>o Promote Civic Engagement</w:t>
      </w:r>
      <w:r w:rsidR="00AF58C4" w:rsidRPr="008750B4">
        <w:rPr>
          <w:rFonts w:ascii="Times New Roman" w:hAnsi="Times New Roman" w:cs="Times New Roman"/>
          <w:sz w:val="24"/>
          <w:szCs w:val="24"/>
        </w:rPr>
        <w:t xml:space="preserve"> for Life</w:t>
      </w:r>
    </w:p>
    <w:p w:rsidR="007C5223" w:rsidRPr="008750B4" w:rsidRDefault="00904B1F" w:rsidP="0020743F">
      <w:pPr>
        <w:ind w:left="0" w:firstLine="720"/>
        <w:rPr>
          <w:rFonts w:ascii="Times New Roman" w:hAnsi="Times New Roman" w:cs="Times New Roman"/>
          <w:sz w:val="24"/>
          <w:szCs w:val="24"/>
        </w:rPr>
      </w:pPr>
      <w:r>
        <w:rPr>
          <w:rFonts w:ascii="Times New Roman" w:hAnsi="Times New Roman" w:cs="Times New Roman"/>
          <w:sz w:val="24"/>
          <w:szCs w:val="24"/>
        </w:rPr>
        <w:t>Increasing numbers of</w:t>
      </w:r>
      <w:r w:rsidR="00DA1C1B" w:rsidRPr="008750B4">
        <w:rPr>
          <w:rFonts w:ascii="Times New Roman" w:hAnsi="Times New Roman" w:cs="Times New Roman"/>
          <w:sz w:val="24"/>
          <w:szCs w:val="24"/>
        </w:rPr>
        <w:t xml:space="preserve"> </w:t>
      </w:r>
      <w:r w:rsidR="00004979" w:rsidRPr="008750B4">
        <w:rPr>
          <w:rFonts w:ascii="Times New Roman" w:hAnsi="Times New Roman" w:cs="Times New Roman"/>
          <w:sz w:val="24"/>
          <w:szCs w:val="24"/>
        </w:rPr>
        <w:t>high school seniors a</w:t>
      </w:r>
      <w:r w:rsidR="00DA1C1B" w:rsidRPr="008750B4">
        <w:rPr>
          <w:rFonts w:ascii="Times New Roman" w:hAnsi="Times New Roman" w:cs="Times New Roman"/>
          <w:sz w:val="24"/>
          <w:szCs w:val="24"/>
        </w:rPr>
        <w:t xml:space="preserve">nd entering college students </w:t>
      </w:r>
      <w:r w:rsidR="00004979" w:rsidRPr="008750B4">
        <w:rPr>
          <w:rFonts w:ascii="Times New Roman" w:hAnsi="Times New Roman" w:cs="Times New Roman"/>
          <w:sz w:val="24"/>
          <w:szCs w:val="24"/>
        </w:rPr>
        <w:t>report that they have volunteered during the past 12 months</w:t>
      </w:r>
      <w:r w:rsidR="007C5223" w:rsidRPr="008750B4">
        <w:rPr>
          <w:rFonts w:ascii="Times New Roman" w:hAnsi="Times New Roman" w:cs="Times New Roman"/>
          <w:sz w:val="24"/>
          <w:szCs w:val="24"/>
        </w:rPr>
        <w:t xml:space="preserve"> (e.g.,</w:t>
      </w:r>
      <w:r w:rsidR="00004979" w:rsidRPr="008750B4">
        <w:rPr>
          <w:rFonts w:ascii="Times New Roman" w:hAnsi="Times New Roman" w:cs="Times New Roman"/>
          <w:sz w:val="24"/>
          <w:szCs w:val="24"/>
        </w:rPr>
        <w:t xml:space="preserve"> increasing f</w:t>
      </w:r>
      <w:r w:rsidR="007C5223" w:rsidRPr="008750B4">
        <w:rPr>
          <w:rFonts w:ascii="Times New Roman" w:hAnsi="Times New Roman" w:cs="Times New Roman"/>
          <w:sz w:val="24"/>
          <w:szCs w:val="24"/>
        </w:rPr>
        <w:t xml:space="preserve">rom 67% in 1990 to 76% in 2001; </w:t>
      </w:r>
      <w:r w:rsidR="00004979" w:rsidRPr="007551E9">
        <w:rPr>
          <w:rFonts w:ascii="Times New Roman" w:hAnsi="Times New Roman" w:cs="Times New Roman"/>
          <w:sz w:val="24"/>
          <w:szCs w:val="24"/>
        </w:rPr>
        <w:t xml:space="preserve">Dote, Cramer, Dietz, &amp; Grimm, 2006; </w:t>
      </w:r>
      <w:r w:rsidR="00004979" w:rsidRPr="00FC0F1B">
        <w:rPr>
          <w:rFonts w:ascii="Times New Roman" w:hAnsi="Times New Roman" w:cs="Times New Roman"/>
          <w:sz w:val="24"/>
          <w:szCs w:val="24"/>
        </w:rPr>
        <w:t xml:space="preserve">Monitoring the Future, 2008; </w:t>
      </w:r>
      <w:r w:rsidR="00004979" w:rsidRPr="00ED2544">
        <w:rPr>
          <w:rFonts w:ascii="Times New Roman" w:hAnsi="Times New Roman" w:cs="Times New Roman"/>
          <w:sz w:val="24"/>
          <w:szCs w:val="24"/>
        </w:rPr>
        <w:t>Sax, 2006-7</w:t>
      </w:r>
      <w:r w:rsidR="00004979" w:rsidRPr="008750B4">
        <w:rPr>
          <w:rFonts w:ascii="Times New Roman" w:hAnsi="Times New Roman" w:cs="Times New Roman"/>
          <w:sz w:val="24"/>
          <w:szCs w:val="24"/>
        </w:rPr>
        <w:t xml:space="preserve">). </w:t>
      </w:r>
      <w:r w:rsidR="00997F5C">
        <w:rPr>
          <w:rFonts w:ascii="Times New Roman" w:hAnsi="Times New Roman" w:cs="Times New Roman"/>
          <w:sz w:val="24"/>
          <w:szCs w:val="24"/>
        </w:rPr>
        <w:t xml:space="preserve"> </w:t>
      </w:r>
      <w:r w:rsidR="00004979" w:rsidRPr="008750B4">
        <w:rPr>
          <w:rFonts w:ascii="Times New Roman" w:hAnsi="Times New Roman" w:cs="Times New Roman"/>
          <w:sz w:val="24"/>
          <w:szCs w:val="24"/>
        </w:rPr>
        <w:t xml:space="preserve">The most dramatic increases have </w:t>
      </w:r>
      <w:r w:rsidR="00DA1C1B" w:rsidRPr="008750B4">
        <w:rPr>
          <w:rFonts w:ascii="Times New Roman" w:hAnsi="Times New Roman" w:cs="Times New Roman"/>
          <w:sz w:val="24"/>
          <w:szCs w:val="24"/>
        </w:rPr>
        <w:t xml:space="preserve">been for episodic volunteering, with smaller increases </w:t>
      </w:r>
      <w:r w:rsidR="00004979" w:rsidRPr="008750B4">
        <w:rPr>
          <w:rFonts w:ascii="Times New Roman" w:hAnsi="Times New Roman" w:cs="Times New Roman"/>
          <w:sz w:val="24"/>
          <w:szCs w:val="24"/>
        </w:rPr>
        <w:t xml:space="preserve">for regular volunteering. </w:t>
      </w:r>
      <w:r w:rsidR="00997F5C">
        <w:rPr>
          <w:rFonts w:ascii="Times New Roman" w:hAnsi="Times New Roman" w:cs="Times New Roman"/>
          <w:sz w:val="24"/>
          <w:szCs w:val="24"/>
        </w:rPr>
        <w:t xml:space="preserve"> </w:t>
      </w:r>
      <w:r w:rsidR="00DA1C1B" w:rsidRPr="008750B4">
        <w:rPr>
          <w:rFonts w:ascii="Times New Roman" w:hAnsi="Times New Roman" w:cs="Times New Roman"/>
          <w:sz w:val="24"/>
          <w:szCs w:val="24"/>
        </w:rPr>
        <w:t xml:space="preserve">For most </w:t>
      </w:r>
      <w:r w:rsidR="00DA1C1B" w:rsidRPr="00C25433">
        <w:rPr>
          <w:rFonts w:ascii="Times New Roman" w:hAnsi="Times New Roman" w:cs="Times New Roman"/>
          <w:sz w:val="24"/>
          <w:szCs w:val="24"/>
        </w:rPr>
        <w:t xml:space="preserve">entering </w:t>
      </w:r>
      <w:r w:rsidR="0098325E" w:rsidRPr="00C25433">
        <w:rPr>
          <w:rFonts w:ascii="Times New Roman" w:hAnsi="Times New Roman" w:cs="Times New Roman"/>
          <w:sz w:val="24"/>
          <w:szCs w:val="24"/>
        </w:rPr>
        <w:t xml:space="preserve">college </w:t>
      </w:r>
      <w:r w:rsidR="00DA1C1B" w:rsidRPr="00C25433">
        <w:rPr>
          <w:rFonts w:ascii="Times New Roman" w:hAnsi="Times New Roman" w:cs="Times New Roman"/>
          <w:sz w:val="24"/>
          <w:szCs w:val="24"/>
        </w:rPr>
        <w:t>students</w:t>
      </w:r>
      <w:r w:rsidR="00DA1C1B" w:rsidRPr="008750B4">
        <w:rPr>
          <w:rFonts w:ascii="Times New Roman" w:hAnsi="Times New Roman" w:cs="Times New Roman"/>
          <w:sz w:val="24"/>
          <w:szCs w:val="24"/>
        </w:rPr>
        <w:t xml:space="preserve">, </w:t>
      </w:r>
      <w:r w:rsidR="00004979" w:rsidRPr="008750B4">
        <w:rPr>
          <w:rFonts w:ascii="Times New Roman" w:hAnsi="Times New Roman" w:cs="Times New Roman"/>
          <w:sz w:val="24"/>
          <w:szCs w:val="24"/>
        </w:rPr>
        <w:t xml:space="preserve">volunteering is </w:t>
      </w:r>
      <w:r w:rsidR="00004979" w:rsidRPr="008750B4">
        <w:rPr>
          <w:rFonts w:ascii="Times New Roman" w:hAnsi="Times New Roman" w:cs="Times New Roman"/>
          <w:iCs/>
          <w:sz w:val="24"/>
          <w:szCs w:val="24"/>
        </w:rPr>
        <w:t>situationally</w:t>
      </w:r>
      <w:r w:rsidR="00004979" w:rsidRPr="008750B4">
        <w:rPr>
          <w:rFonts w:ascii="Times New Roman" w:hAnsi="Times New Roman" w:cs="Times New Roman"/>
          <w:sz w:val="24"/>
          <w:szCs w:val="24"/>
        </w:rPr>
        <w:t xml:space="preserve"> determined (e.g., course requirements, involvement in religious organizations, student groups) rather than being activities that are generated by the individual (</w:t>
      </w:r>
      <w:r w:rsidR="00B21954">
        <w:rPr>
          <w:rFonts w:ascii="Times New Roman" w:hAnsi="Times New Roman" w:cs="Times New Roman"/>
          <w:sz w:val="24"/>
          <w:szCs w:val="24"/>
        </w:rPr>
        <w:t>Bringle &amp; Hatcher, 2011</w:t>
      </w:r>
      <w:r w:rsidR="003609F1" w:rsidRPr="008750B4">
        <w:rPr>
          <w:rFonts w:ascii="Times New Roman" w:hAnsi="Times New Roman" w:cs="Times New Roman"/>
          <w:sz w:val="24"/>
          <w:szCs w:val="24"/>
        </w:rPr>
        <w:t xml:space="preserve">; </w:t>
      </w:r>
      <w:r w:rsidR="00004979" w:rsidRPr="00ED2544">
        <w:rPr>
          <w:rFonts w:ascii="Times New Roman" w:hAnsi="Times New Roman" w:cs="Times New Roman"/>
          <w:sz w:val="24"/>
          <w:szCs w:val="24"/>
        </w:rPr>
        <w:t>Sax, 2006-7</w:t>
      </w:r>
      <w:r w:rsidR="00004979" w:rsidRPr="008750B4">
        <w:rPr>
          <w:rFonts w:ascii="Times New Roman" w:hAnsi="Times New Roman" w:cs="Times New Roman"/>
          <w:sz w:val="24"/>
          <w:szCs w:val="24"/>
        </w:rPr>
        <w:t xml:space="preserve">). </w:t>
      </w:r>
      <w:r w:rsidR="00602E3E">
        <w:rPr>
          <w:rFonts w:ascii="Times New Roman" w:hAnsi="Times New Roman" w:cs="Times New Roman"/>
          <w:sz w:val="24"/>
          <w:szCs w:val="24"/>
        </w:rPr>
        <w:t xml:space="preserve"> </w:t>
      </w:r>
      <w:r w:rsidR="00AF58C4" w:rsidRPr="008750B4">
        <w:rPr>
          <w:rFonts w:ascii="Times New Roman" w:hAnsi="Times New Roman" w:cs="Times New Roman"/>
          <w:sz w:val="24"/>
          <w:szCs w:val="24"/>
        </w:rPr>
        <w:t>M</w:t>
      </w:r>
      <w:r w:rsidR="00004979" w:rsidRPr="008750B4">
        <w:rPr>
          <w:rFonts w:ascii="Times New Roman" w:hAnsi="Times New Roman" w:cs="Times New Roman"/>
          <w:sz w:val="24"/>
          <w:szCs w:val="24"/>
        </w:rPr>
        <w:t xml:space="preserve">any college campuses have a long tradition of providing opportunities for students to volunteer in communities through student organizations; faith-based activities and organizations; fraternities and sororities; orientation and welcome week activities; and student government. </w:t>
      </w:r>
      <w:r w:rsidR="00602E3E">
        <w:rPr>
          <w:rFonts w:ascii="Times New Roman" w:hAnsi="Times New Roman" w:cs="Times New Roman"/>
          <w:sz w:val="24"/>
          <w:szCs w:val="24"/>
        </w:rPr>
        <w:t xml:space="preserve"> </w:t>
      </w:r>
      <w:r w:rsidR="00DA1C1B" w:rsidRPr="008750B4">
        <w:rPr>
          <w:rFonts w:ascii="Times New Roman" w:hAnsi="Times New Roman" w:cs="Times New Roman"/>
          <w:sz w:val="24"/>
          <w:szCs w:val="24"/>
        </w:rPr>
        <w:t>However, according to national surveys of college students (</w:t>
      </w:r>
      <w:r w:rsidR="00DA1C1B" w:rsidRPr="00ED2544">
        <w:rPr>
          <w:rFonts w:ascii="Times New Roman" w:hAnsi="Times New Roman" w:cs="Times New Roman"/>
          <w:sz w:val="24"/>
          <w:szCs w:val="24"/>
        </w:rPr>
        <w:t>Sax, 2006-7</w:t>
      </w:r>
      <w:r w:rsidR="00DA1C1B" w:rsidRPr="008750B4">
        <w:rPr>
          <w:rFonts w:ascii="Times New Roman" w:hAnsi="Times New Roman" w:cs="Times New Roman"/>
          <w:sz w:val="24"/>
          <w:szCs w:val="24"/>
        </w:rPr>
        <w:t xml:space="preserve">), participation in volunteering is greatest during high school and then drops off during college. </w:t>
      </w:r>
      <w:r w:rsidR="00997F5C">
        <w:rPr>
          <w:rFonts w:ascii="Times New Roman" w:hAnsi="Times New Roman" w:cs="Times New Roman"/>
          <w:sz w:val="24"/>
          <w:szCs w:val="24"/>
        </w:rPr>
        <w:t xml:space="preserve"> </w:t>
      </w:r>
      <w:r w:rsidR="00DA1C1B" w:rsidRPr="008750B4">
        <w:rPr>
          <w:rFonts w:ascii="Times New Roman" w:hAnsi="Times New Roman" w:cs="Times New Roman"/>
          <w:sz w:val="24"/>
          <w:szCs w:val="24"/>
        </w:rPr>
        <w:t xml:space="preserve">In the post-college years, rates of volunteering increase, but the level never returns to </w:t>
      </w:r>
      <w:r w:rsidR="0098325E" w:rsidRPr="008750B4">
        <w:rPr>
          <w:rFonts w:ascii="Times New Roman" w:hAnsi="Times New Roman" w:cs="Times New Roman"/>
          <w:sz w:val="24"/>
          <w:szCs w:val="24"/>
        </w:rPr>
        <w:t>rates in</w:t>
      </w:r>
      <w:r w:rsidR="00DA1C1B" w:rsidRPr="008750B4">
        <w:rPr>
          <w:rFonts w:ascii="Times New Roman" w:hAnsi="Times New Roman" w:cs="Times New Roman"/>
          <w:sz w:val="24"/>
          <w:szCs w:val="24"/>
        </w:rPr>
        <w:t xml:space="preserve"> high school.</w:t>
      </w:r>
    </w:p>
    <w:p w:rsidR="00E337EB" w:rsidRPr="008750B4" w:rsidRDefault="000272B4" w:rsidP="0020743F">
      <w:pPr>
        <w:ind w:left="0" w:firstLine="720"/>
        <w:rPr>
          <w:rFonts w:ascii="Times New Roman" w:hAnsi="Times New Roman" w:cs="Times New Roman"/>
          <w:sz w:val="24"/>
          <w:szCs w:val="24"/>
        </w:rPr>
      </w:pPr>
      <w:r w:rsidRPr="008750B4">
        <w:rPr>
          <w:rFonts w:ascii="Times New Roman" w:hAnsi="Times New Roman" w:cs="Times New Roman"/>
          <w:sz w:val="24"/>
          <w:szCs w:val="24"/>
        </w:rPr>
        <w:t>During the past two decades, h</w:t>
      </w:r>
      <w:r w:rsidR="00656B56" w:rsidRPr="008750B4">
        <w:rPr>
          <w:rFonts w:ascii="Times New Roman" w:hAnsi="Times New Roman" w:cs="Times New Roman"/>
          <w:sz w:val="24"/>
          <w:szCs w:val="24"/>
        </w:rPr>
        <w:t xml:space="preserve">igher education has been exploring </w:t>
      </w:r>
      <w:r w:rsidR="00DA1C1B" w:rsidRPr="008750B4">
        <w:rPr>
          <w:rFonts w:ascii="Times New Roman" w:hAnsi="Times New Roman" w:cs="Times New Roman"/>
          <w:sz w:val="24"/>
          <w:szCs w:val="24"/>
        </w:rPr>
        <w:t xml:space="preserve">additional </w:t>
      </w:r>
      <w:r w:rsidR="0098325E" w:rsidRPr="008750B4">
        <w:rPr>
          <w:rFonts w:ascii="Times New Roman" w:hAnsi="Times New Roman" w:cs="Times New Roman"/>
          <w:sz w:val="24"/>
          <w:szCs w:val="24"/>
        </w:rPr>
        <w:t>ways</w:t>
      </w:r>
      <w:r w:rsidR="00656B56" w:rsidRPr="008750B4">
        <w:rPr>
          <w:rFonts w:ascii="Times New Roman" w:hAnsi="Times New Roman" w:cs="Times New Roman"/>
          <w:sz w:val="24"/>
          <w:szCs w:val="24"/>
        </w:rPr>
        <w:t xml:space="preserve"> </w:t>
      </w:r>
      <w:r w:rsidR="00C25433">
        <w:rPr>
          <w:rFonts w:ascii="Times New Roman" w:hAnsi="Times New Roman" w:cs="Times New Roman"/>
          <w:sz w:val="24"/>
          <w:szCs w:val="24"/>
        </w:rPr>
        <w:t>of</w:t>
      </w:r>
      <w:r w:rsidR="00656B56" w:rsidRPr="008750B4">
        <w:rPr>
          <w:rFonts w:ascii="Times New Roman" w:hAnsi="Times New Roman" w:cs="Times New Roman"/>
          <w:sz w:val="24"/>
          <w:szCs w:val="24"/>
        </w:rPr>
        <w:t xml:space="preserve"> </w:t>
      </w:r>
      <w:r w:rsidR="00AF58C4" w:rsidRPr="008750B4">
        <w:rPr>
          <w:rFonts w:ascii="Times New Roman" w:hAnsi="Times New Roman" w:cs="Times New Roman"/>
          <w:sz w:val="24"/>
          <w:szCs w:val="24"/>
        </w:rPr>
        <w:t xml:space="preserve">structuring </w:t>
      </w:r>
      <w:r w:rsidR="00656B56" w:rsidRPr="008750B4">
        <w:rPr>
          <w:rFonts w:ascii="Times New Roman" w:hAnsi="Times New Roman" w:cs="Times New Roman"/>
          <w:sz w:val="24"/>
          <w:szCs w:val="24"/>
        </w:rPr>
        <w:t xml:space="preserve">civic engagement </w:t>
      </w:r>
      <w:r w:rsidR="00AF58C4" w:rsidRPr="008750B4">
        <w:rPr>
          <w:rFonts w:ascii="Times New Roman" w:hAnsi="Times New Roman" w:cs="Times New Roman"/>
          <w:sz w:val="24"/>
          <w:szCs w:val="24"/>
        </w:rPr>
        <w:t>activities for</w:t>
      </w:r>
      <w:r w:rsidR="00656B56" w:rsidRPr="008750B4">
        <w:rPr>
          <w:rFonts w:ascii="Times New Roman" w:hAnsi="Times New Roman" w:cs="Times New Roman"/>
          <w:sz w:val="24"/>
          <w:szCs w:val="24"/>
        </w:rPr>
        <w:t xml:space="preserve"> students both through curricular and co-curricular programs</w:t>
      </w:r>
      <w:r w:rsidR="007C5223" w:rsidRPr="008750B4">
        <w:rPr>
          <w:rFonts w:ascii="Times New Roman" w:hAnsi="Times New Roman" w:cs="Times New Roman"/>
          <w:sz w:val="24"/>
          <w:szCs w:val="24"/>
        </w:rPr>
        <w:t xml:space="preserve"> (e.g.,</w:t>
      </w:r>
      <w:r w:rsidR="006D47F4">
        <w:rPr>
          <w:rFonts w:ascii="Times New Roman" w:hAnsi="Times New Roman" w:cs="Times New Roman"/>
          <w:sz w:val="24"/>
          <w:szCs w:val="24"/>
        </w:rPr>
        <w:t xml:space="preserve"> Bringle, Games, &amp; Malloy, 1999</w:t>
      </w:r>
      <w:r w:rsidR="007C5223" w:rsidRPr="008750B4">
        <w:rPr>
          <w:rFonts w:ascii="Times New Roman" w:hAnsi="Times New Roman" w:cs="Times New Roman"/>
          <w:sz w:val="24"/>
          <w:szCs w:val="24"/>
        </w:rPr>
        <w:t>; Boyer, 1994, 1996; Calleson, Jordan, &amp; Seifer, 2005; Colby, Ehrlich, Beaumont, &amp; Stephens, 2003; E</w:t>
      </w:r>
      <w:r w:rsidR="007A157D" w:rsidRPr="008750B4">
        <w:rPr>
          <w:rFonts w:ascii="Times New Roman" w:hAnsi="Times New Roman" w:cs="Times New Roman"/>
          <w:sz w:val="24"/>
          <w:szCs w:val="24"/>
        </w:rPr>
        <w:t>d</w:t>
      </w:r>
      <w:r w:rsidR="007C5223" w:rsidRPr="008750B4">
        <w:rPr>
          <w:rFonts w:ascii="Times New Roman" w:hAnsi="Times New Roman" w:cs="Times New Roman"/>
          <w:sz w:val="24"/>
          <w:szCs w:val="24"/>
        </w:rPr>
        <w:t xml:space="preserve">gerton, 1994; Harkavy &amp; Puckett, 1994; O’Meara &amp; Rice, 2005; Rice, 1996; </w:t>
      </w:r>
      <w:r w:rsidR="007C5223" w:rsidRPr="007551E9">
        <w:rPr>
          <w:rFonts w:ascii="Times New Roman" w:hAnsi="Times New Roman" w:cs="Times New Roman"/>
          <w:sz w:val="24"/>
          <w:szCs w:val="24"/>
        </w:rPr>
        <w:t>Sandmann, Jaeger, &amp; Thornton, 2009</w:t>
      </w:r>
      <w:r w:rsidR="007C5223" w:rsidRPr="008750B4">
        <w:rPr>
          <w:rFonts w:ascii="Times New Roman" w:hAnsi="Times New Roman" w:cs="Times New Roman"/>
          <w:sz w:val="24"/>
          <w:szCs w:val="24"/>
        </w:rPr>
        <w:t xml:space="preserve">). </w:t>
      </w:r>
      <w:r w:rsidR="00602E3E">
        <w:rPr>
          <w:rFonts w:ascii="Times New Roman" w:hAnsi="Times New Roman" w:cs="Times New Roman"/>
          <w:sz w:val="24"/>
          <w:szCs w:val="24"/>
        </w:rPr>
        <w:t xml:space="preserve"> </w:t>
      </w:r>
      <w:r w:rsidR="00656B56" w:rsidRPr="008750B4">
        <w:rPr>
          <w:rFonts w:ascii="Times New Roman" w:hAnsi="Times New Roman" w:cs="Times New Roman"/>
          <w:sz w:val="24"/>
          <w:szCs w:val="24"/>
        </w:rPr>
        <w:t xml:space="preserve">The intent of these programs is to </w:t>
      </w:r>
      <w:r w:rsidR="00C25433">
        <w:rPr>
          <w:rFonts w:ascii="Times New Roman" w:hAnsi="Times New Roman" w:cs="Times New Roman"/>
          <w:sz w:val="24"/>
          <w:szCs w:val="24"/>
        </w:rPr>
        <w:t>build on</w:t>
      </w:r>
      <w:r w:rsidR="00656B56" w:rsidRPr="008750B4">
        <w:rPr>
          <w:rFonts w:ascii="Times New Roman" w:hAnsi="Times New Roman" w:cs="Times New Roman"/>
          <w:sz w:val="24"/>
          <w:szCs w:val="24"/>
        </w:rPr>
        <w:t xml:space="preserve"> the community-based experiences entering college stu</w:t>
      </w:r>
      <w:r w:rsidR="00AF58C4" w:rsidRPr="008750B4">
        <w:rPr>
          <w:rFonts w:ascii="Times New Roman" w:hAnsi="Times New Roman" w:cs="Times New Roman"/>
          <w:sz w:val="24"/>
          <w:szCs w:val="24"/>
        </w:rPr>
        <w:t xml:space="preserve">dents bring to campus, </w:t>
      </w:r>
      <w:r w:rsidR="00656B56" w:rsidRPr="008750B4">
        <w:rPr>
          <w:rFonts w:ascii="Times New Roman" w:hAnsi="Times New Roman" w:cs="Times New Roman"/>
          <w:sz w:val="24"/>
          <w:szCs w:val="24"/>
        </w:rPr>
        <w:t xml:space="preserve">provide multiple opportunities for them to continue </w:t>
      </w:r>
      <w:r w:rsidR="00792B95">
        <w:rPr>
          <w:rFonts w:ascii="Times New Roman" w:hAnsi="Times New Roman" w:cs="Times New Roman"/>
          <w:sz w:val="24"/>
          <w:szCs w:val="24"/>
        </w:rPr>
        <w:t>being involved in communities</w:t>
      </w:r>
      <w:r w:rsidR="00656B56" w:rsidRPr="008750B4">
        <w:rPr>
          <w:rFonts w:ascii="Times New Roman" w:hAnsi="Times New Roman" w:cs="Times New Roman"/>
          <w:sz w:val="24"/>
          <w:szCs w:val="24"/>
        </w:rPr>
        <w:t xml:space="preserve">, deepen the integrity of those experiences, link </w:t>
      </w:r>
      <w:r w:rsidR="003609F1" w:rsidRPr="008750B4">
        <w:rPr>
          <w:rFonts w:ascii="Times New Roman" w:hAnsi="Times New Roman" w:cs="Times New Roman"/>
          <w:sz w:val="24"/>
          <w:szCs w:val="24"/>
        </w:rPr>
        <w:t xml:space="preserve">service activities </w:t>
      </w:r>
      <w:r w:rsidR="00656B56" w:rsidRPr="008750B4">
        <w:rPr>
          <w:rFonts w:ascii="Times New Roman" w:hAnsi="Times New Roman" w:cs="Times New Roman"/>
          <w:sz w:val="24"/>
          <w:szCs w:val="24"/>
        </w:rPr>
        <w:t xml:space="preserve">to their educational experiences </w:t>
      </w:r>
      <w:r w:rsidR="00656B56" w:rsidRPr="008750B4">
        <w:rPr>
          <w:rFonts w:ascii="Times New Roman" w:hAnsi="Times New Roman" w:cs="Times New Roman"/>
          <w:sz w:val="24"/>
          <w:szCs w:val="24"/>
        </w:rPr>
        <w:lastRenderedPageBreak/>
        <w:t xml:space="preserve">in ways that enrich and inform their preparation for </w:t>
      </w:r>
      <w:r w:rsidR="0075524B" w:rsidRPr="008750B4">
        <w:rPr>
          <w:rFonts w:ascii="Times New Roman" w:hAnsi="Times New Roman" w:cs="Times New Roman"/>
          <w:sz w:val="24"/>
          <w:szCs w:val="24"/>
        </w:rPr>
        <w:t xml:space="preserve">their </w:t>
      </w:r>
      <w:r w:rsidR="00656B56" w:rsidRPr="008750B4">
        <w:rPr>
          <w:rFonts w:ascii="Times New Roman" w:hAnsi="Times New Roman" w:cs="Times New Roman"/>
          <w:sz w:val="24"/>
          <w:szCs w:val="24"/>
        </w:rPr>
        <w:t xml:space="preserve">post-graduate journeys, and develop life-long habits of </w:t>
      </w:r>
      <w:r w:rsidR="00792B95">
        <w:rPr>
          <w:rFonts w:ascii="Times New Roman" w:hAnsi="Times New Roman" w:cs="Times New Roman"/>
          <w:sz w:val="24"/>
          <w:szCs w:val="24"/>
        </w:rPr>
        <w:t xml:space="preserve">civic </w:t>
      </w:r>
      <w:r w:rsidR="00656B56" w:rsidRPr="008750B4">
        <w:rPr>
          <w:rFonts w:ascii="Times New Roman" w:hAnsi="Times New Roman" w:cs="Times New Roman"/>
          <w:sz w:val="24"/>
          <w:szCs w:val="24"/>
        </w:rPr>
        <w:t xml:space="preserve">engagement. </w:t>
      </w:r>
      <w:r w:rsidR="00602E3E">
        <w:rPr>
          <w:rFonts w:ascii="Times New Roman" w:hAnsi="Times New Roman" w:cs="Times New Roman"/>
          <w:sz w:val="24"/>
          <w:szCs w:val="24"/>
        </w:rPr>
        <w:t xml:space="preserve"> </w:t>
      </w:r>
      <w:r w:rsidR="00656B56" w:rsidRPr="008750B4">
        <w:rPr>
          <w:rFonts w:ascii="Times New Roman" w:hAnsi="Times New Roman" w:cs="Times New Roman"/>
          <w:sz w:val="24"/>
          <w:szCs w:val="24"/>
        </w:rPr>
        <w:t xml:space="preserve">Each campus considers its </w:t>
      </w:r>
      <w:r w:rsidR="00104507" w:rsidRPr="008750B4">
        <w:rPr>
          <w:rFonts w:ascii="Times New Roman" w:hAnsi="Times New Roman" w:cs="Times New Roman"/>
          <w:sz w:val="24"/>
          <w:szCs w:val="24"/>
        </w:rPr>
        <w:t xml:space="preserve">community </w:t>
      </w:r>
      <w:r w:rsidR="00656B56" w:rsidRPr="008750B4">
        <w:rPr>
          <w:rFonts w:ascii="Times New Roman" w:hAnsi="Times New Roman" w:cs="Times New Roman"/>
          <w:sz w:val="24"/>
          <w:szCs w:val="24"/>
        </w:rPr>
        <w:t>context, the nature of entering students, its institutional strengths,</w:t>
      </w:r>
      <w:r w:rsidR="00104507" w:rsidRPr="008750B4">
        <w:rPr>
          <w:rFonts w:ascii="Times New Roman" w:hAnsi="Times New Roman" w:cs="Times New Roman"/>
          <w:sz w:val="24"/>
          <w:szCs w:val="24"/>
        </w:rPr>
        <w:t xml:space="preserve"> and available resources when determining how program development can </w:t>
      </w:r>
      <w:r w:rsidR="00792B95">
        <w:rPr>
          <w:rFonts w:ascii="Times New Roman" w:hAnsi="Times New Roman" w:cs="Times New Roman"/>
          <w:sz w:val="24"/>
          <w:szCs w:val="24"/>
        </w:rPr>
        <w:t xml:space="preserve">best </w:t>
      </w:r>
      <w:r w:rsidR="00104507" w:rsidRPr="008750B4">
        <w:rPr>
          <w:rFonts w:ascii="Times New Roman" w:hAnsi="Times New Roman" w:cs="Times New Roman"/>
          <w:sz w:val="24"/>
          <w:szCs w:val="24"/>
        </w:rPr>
        <w:t xml:space="preserve">contribute to the overarching goal </w:t>
      </w:r>
      <w:r w:rsidR="00792B95">
        <w:rPr>
          <w:rFonts w:ascii="Times New Roman" w:hAnsi="Times New Roman" w:cs="Times New Roman"/>
          <w:sz w:val="24"/>
          <w:szCs w:val="24"/>
        </w:rPr>
        <w:t>of</w:t>
      </w:r>
      <w:r w:rsidR="00104507" w:rsidRPr="008750B4">
        <w:rPr>
          <w:rFonts w:ascii="Times New Roman" w:hAnsi="Times New Roman" w:cs="Times New Roman"/>
          <w:sz w:val="24"/>
          <w:szCs w:val="24"/>
        </w:rPr>
        <w:t xml:space="preserve"> producing civically-oriented </w:t>
      </w:r>
      <w:r w:rsidR="00D25DE1">
        <w:rPr>
          <w:rFonts w:ascii="Times New Roman" w:hAnsi="Times New Roman" w:cs="Times New Roman"/>
          <w:sz w:val="24"/>
          <w:szCs w:val="24"/>
        </w:rPr>
        <w:t xml:space="preserve">and civically-involved </w:t>
      </w:r>
      <w:r w:rsidR="00104507" w:rsidRPr="008750B4">
        <w:rPr>
          <w:rFonts w:ascii="Times New Roman" w:hAnsi="Times New Roman" w:cs="Times New Roman"/>
          <w:sz w:val="24"/>
          <w:szCs w:val="24"/>
        </w:rPr>
        <w:t>graduates.</w:t>
      </w:r>
      <w:r w:rsidR="00E337EB" w:rsidRPr="008750B4">
        <w:rPr>
          <w:rFonts w:ascii="Times New Roman" w:hAnsi="Times New Roman" w:cs="Times New Roman"/>
          <w:sz w:val="24"/>
          <w:szCs w:val="24"/>
        </w:rPr>
        <w:t xml:space="preserve"> </w:t>
      </w:r>
      <w:r w:rsidR="00997F5C">
        <w:rPr>
          <w:rFonts w:ascii="Times New Roman" w:hAnsi="Times New Roman" w:cs="Times New Roman"/>
          <w:sz w:val="24"/>
          <w:szCs w:val="24"/>
        </w:rPr>
        <w:t xml:space="preserve"> </w:t>
      </w:r>
      <w:r w:rsidR="00E337EB" w:rsidRPr="008750B4">
        <w:rPr>
          <w:rFonts w:ascii="Times New Roman" w:hAnsi="Times New Roman" w:cs="Times New Roman"/>
          <w:sz w:val="24"/>
          <w:szCs w:val="24"/>
        </w:rPr>
        <w:t xml:space="preserve">The purpose of this article </w:t>
      </w:r>
      <w:r w:rsidR="0075524B" w:rsidRPr="008750B4">
        <w:rPr>
          <w:rFonts w:ascii="Times New Roman" w:hAnsi="Times New Roman" w:cs="Times New Roman"/>
          <w:sz w:val="24"/>
          <w:szCs w:val="24"/>
        </w:rPr>
        <w:t xml:space="preserve">is </w:t>
      </w:r>
      <w:r w:rsidR="00E337EB" w:rsidRPr="008750B4">
        <w:rPr>
          <w:rFonts w:ascii="Times New Roman" w:hAnsi="Times New Roman" w:cs="Times New Roman"/>
          <w:sz w:val="24"/>
          <w:szCs w:val="24"/>
        </w:rPr>
        <w:t xml:space="preserve">to </w:t>
      </w:r>
      <w:r w:rsidR="00AF58C4" w:rsidRPr="008750B4">
        <w:rPr>
          <w:rFonts w:ascii="Times New Roman" w:hAnsi="Times New Roman" w:cs="Times New Roman"/>
          <w:sz w:val="24"/>
          <w:szCs w:val="24"/>
        </w:rPr>
        <w:t>detail a case study of multi</w:t>
      </w:r>
      <w:r w:rsidR="00E337EB" w:rsidRPr="008750B4">
        <w:rPr>
          <w:rFonts w:ascii="Times New Roman" w:hAnsi="Times New Roman" w:cs="Times New Roman"/>
          <w:sz w:val="24"/>
          <w:szCs w:val="24"/>
        </w:rPr>
        <w:t>ple interventio</w:t>
      </w:r>
      <w:r w:rsidR="00AF58C4" w:rsidRPr="008750B4">
        <w:rPr>
          <w:rFonts w:ascii="Times New Roman" w:hAnsi="Times New Roman" w:cs="Times New Roman"/>
          <w:sz w:val="24"/>
          <w:szCs w:val="24"/>
        </w:rPr>
        <w:t>ns at Indiana University-Purdue</w:t>
      </w:r>
      <w:r w:rsidR="00E337EB" w:rsidRPr="008750B4">
        <w:rPr>
          <w:rFonts w:ascii="Times New Roman" w:hAnsi="Times New Roman" w:cs="Times New Roman"/>
          <w:sz w:val="24"/>
          <w:szCs w:val="24"/>
        </w:rPr>
        <w:t xml:space="preserve"> University Indianapolis </w:t>
      </w:r>
      <w:r w:rsidR="0008441C" w:rsidRPr="008750B4">
        <w:rPr>
          <w:rFonts w:ascii="Times New Roman" w:hAnsi="Times New Roman" w:cs="Times New Roman"/>
          <w:sz w:val="24"/>
          <w:szCs w:val="24"/>
        </w:rPr>
        <w:t xml:space="preserve">(IUPUI) </w:t>
      </w:r>
      <w:r w:rsidR="00E337EB" w:rsidRPr="008750B4">
        <w:rPr>
          <w:rFonts w:ascii="Times New Roman" w:hAnsi="Times New Roman" w:cs="Times New Roman"/>
          <w:sz w:val="24"/>
          <w:szCs w:val="24"/>
        </w:rPr>
        <w:t xml:space="preserve">that collectively contribute to that goal. </w:t>
      </w:r>
    </w:p>
    <w:p w:rsidR="00D25DE1" w:rsidRDefault="00E337EB" w:rsidP="00D25DE1">
      <w:pPr>
        <w:ind w:left="0"/>
        <w:rPr>
          <w:rFonts w:ascii="Times New Roman" w:hAnsi="Times New Roman" w:cs="Times New Roman"/>
          <w:sz w:val="24"/>
          <w:szCs w:val="24"/>
        </w:rPr>
      </w:pPr>
      <w:r w:rsidRPr="00D25DE1">
        <w:rPr>
          <w:rFonts w:ascii="Times New Roman" w:hAnsi="Times New Roman" w:cs="Times New Roman"/>
          <w:b/>
          <w:sz w:val="24"/>
          <w:szCs w:val="24"/>
        </w:rPr>
        <w:t xml:space="preserve">Institutional </w:t>
      </w:r>
      <w:r w:rsidR="0098325E" w:rsidRPr="00D25DE1">
        <w:rPr>
          <w:rFonts w:ascii="Times New Roman" w:hAnsi="Times New Roman" w:cs="Times New Roman"/>
          <w:b/>
          <w:sz w:val="24"/>
          <w:szCs w:val="24"/>
        </w:rPr>
        <w:t>D</w:t>
      </w:r>
      <w:r w:rsidRPr="00D25DE1">
        <w:rPr>
          <w:rFonts w:ascii="Times New Roman" w:hAnsi="Times New Roman" w:cs="Times New Roman"/>
          <w:b/>
          <w:sz w:val="24"/>
          <w:szCs w:val="24"/>
        </w:rPr>
        <w:t>escription</w:t>
      </w:r>
    </w:p>
    <w:p w:rsidR="00770C63" w:rsidRPr="008750B4" w:rsidRDefault="00D25DE1" w:rsidP="00770C63">
      <w:pPr>
        <w:ind w:left="0" w:firstLine="720"/>
        <w:rPr>
          <w:rFonts w:ascii="Times New Roman" w:hAnsi="Times New Roman" w:cs="Times New Roman"/>
          <w:sz w:val="24"/>
          <w:szCs w:val="24"/>
        </w:rPr>
      </w:pPr>
      <w:r>
        <w:rPr>
          <w:rFonts w:ascii="Times New Roman" w:hAnsi="Times New Roman" w:cs="Times New Roman"/>
          <w:sz w:val="24"/>
          <w:szCs w:val="24"/>
        </w:rPr>
        <w:t xml:space="preserve">IUPUI is a commuter campus of </w:t>
      </w:r>
      <w:r w:rsidR="00164A3C">
        <w:rPr>
          <w:rFonts w:ascii="Times New Roman" w:hAnsi="Times New Roman" w:cs="Times New Roman"/>
          <w:sz w:val="24"/>
          <w:szCs w:val="24"/>
        </w:rPr>
        <w:t xml:space="preserve">over </w:t>
      </w:r>
      <w:r>
        <w:rPr>
          <w:rFonts w:ascii="Times New Roman" w:hAnsi="Times New Roman" w:cs="Times New Roman"/>
          <w:sz w:val="24"/>
          <w:szCs w:val="24"/>
        </w:rPr>
        <w:t>30,000 students, approximately two-thirds of whom are undergraduate</w:t>
      </w:r>
      <w:r w:rsidR="00792B95">
        <w:rPr>
          <w:rFonts w:ascii="Times New Roman" w:hAnsi="Times New Roman" w:cs="Times New Roman"/>
          <w:sz w:val="24"/>
          <w:szCs w:val="24"/>
        </w:rPr>
        <w:t>s</w:t>
      </w:r>
      <w:r>
        <w:rPr>
          <w:rFonts w:ascii="Times New Roman" w:hAnsi="Times New Roman" w:cs="Times New Roman"/>
          <w:sz w:val="24"/>
          <w:szCs w:val="24"/>
        </w:rPr>
        <w:t>.</w:t>
      </w:r>
      <w:r w:rsidR="00602E3E">
        <w:rPr>
          <w:rFonts w:ascii="Times New Roman" w:hAnsi="Times New Roman" w:cs="Times New Roman"/>
          <w:sz w:val="24"/>
          <w:szCs w:val="24"/>
        </w:rPr>
        <w:t xml:space="preserve"> </w:t>
      </w:r>
      <w:r>
        <w:rPr>
          <w:rFonts w:ascii="Times New Roman" w:hAnsi="Times New Roman" w:cs="Times New Roman"/>
          <w:sz w:val="24"/>
          <w:szCs w:val="24"/>
        </w:rPr>
        <w:t xml:space="preserve"> IUPUI has </w:t>
      </w:r>
      <w:r w:rsidR="00792B95">
        <w:rPr>
          <w:rFonts w:ascii="Times New Roman" w:hAnsi="Times New Roman" w:cs="Times New Roman"/>
          <w:sz w:val="24"/>
          <w:szCs w:val="24"/>
        </w:rPr>
        <w:t>multiple</w:t>
      </w:r>
      <w:r>
        <w:rPr>
          <w:rFonts w:ascii="Times New Roman" w:hAnsi="Times New Roman" w:cs="Times New Roman"/>
          <w:sz w:val="24"/>
          <w:szCs w:val="24"/>
        </w:rPr>
        <w:t xml:space="preserve"> professional schools (e.g., medicine, nursing, </w:t>
      </w:r>
      <w:r w:rsidR="006D47F4">
        <w:rPr>
          <w:rFonts w:ascii="Times New Roman" w:hAnsi="Times New Roman" w:cs="Times New Roman"/>
          <w:sz w:val="24"/>
          <w:szCs w:val="24"/>
        </w:rPr>
        <w:t xml:space="preserve">dentistry, </w:t>
      </w:r>
      <w:r>
        <w:rPr>
          <w:rFonts w:ascii="Times New Roman" w:hAnsi="Times New Roman" w:cs="Times New Roman"/>
          <w:sz w:val="24"/>
          <w:szCs w:val="24"/>
        </w:rPr>
        <w:t xml:space="preserve">business, law, </w:t>
      </w:r>
      <w:proofErr w:type="gramStart"/>
      <w:r w:rsidR="00E52FB7">
        <w:rPr>
          <w:rFonts w:ascii="Times New Roman" w:hAnsi="Times New Roman" w:cs="Times New Roman"/>
          <w:sz w:val="24"/>
          <w:szCs w:val="24"/>
        </w:rPr>
        <w:t>engineering</w:t>
      </w:r>
      <w:proofErr w:type="gramEnd"/>
      <w:r>
        <w:rPr>
          <w:rFonts w:ascii="Times New Roman" w:hAnsi="Times New Roman" w:cs="Times New Roman"/>
          <w:sz w:val="24"/>
          <w:szCs w:val="24"/>
        </w:rPr>
        <w:t>), emphasi</w:t>
      </w:r>
      <w:r w:rsidR="00CA616A">
        <w:rPr>
          <w:rFonts w:ascii="Times New Roman" w:hAnsi="Times New Roman" w:cs="Times New Roman"/>
          <w:sz w:val="24"/>
          <w:szCs w:val="24"/>
        </w:rPr>
        <w:t xml:space="preserve">zes the </w:t>
      </w:r>
      <w:r>
        <w:rPr>
          <w:rFonts w:ascii="Times New Roman" w:hAnsi="Times New Roman" w:cs="Times New Roman"/>
          <w:sz w:val="24"/>
          <w:szCs w:val="24"/>
        </w:rPr>
        <w:t xml:space="preserve">life sciences, </w:t>
      </w:r>
      <w:r w:rsidR="005C4C86">
        <w:rPr>
          <w:rFonts w:ascii="Times New Roman" w:hAnsi="Times New Roman" w:cs="Times New Roman"/>
          <w:sz w:val="24"/>
          <w:szCs w:val="24"/>
        </w:rPr>
        <w:t>is a major research univer</w:t>
      </w:r>
      <w:r w:rsidR="006D47F4">
        <w:rPr>
          <w:rFonts w:ascii="Times New Roman" w:hAnsi="Times New Roman" w:cs="Times New Roman"/>
          <w:sz w:val="24"/>
          <w:szCs w:val="24"/>
        </w:rPr>
        <w:t>s</w:t>
      </w:r>
      <w:r w:rsidR="00DE1049">
        <w:rPr>
          <w:rFonts w:ascii="Times New Roman" w:hAnsi="Times New Roman" w:cs="Times New Roman"/>
          <w:sz w:val="24"/>
          <w:szCs w:val="24"/>
        </w:rPr>
        <w:t>i</w:t>
      </w:r>
      <w:r w:rsidR="005C4C86">
        <w:rPr>
          <w:rFonts w:ascii="Times New Roman" w:hAnsi="Times New Roman" w:cs="Times New Roman"/>
          <w:sz w:val="24"/>
          <w:szCs w:val="24"/>
        </w:rPr>
        <w:t>ty</w:t>
      </w:r>
      <w:r w:rsidR="00CA616A">
        <w:rPr>
          <w:rFonts w:ascii="Times New Roman" w:hAnsi="Times New Roman" w:cs="Times New Roman"/>
          <w:sz w:val="24"/>
          <w:szCs w:val="24"/>
        </w:rPr>
        <w:t xml:space="preserve">, </w:t>
      </w:r>
      <w:r>
        <w:rPr>
          <w:rFonts w:ascii="Times New Roman" w:hAnsi="Times New Roman" w:cs="Times New Roman"/>
          <w:sz w:val="24"/>
          <w:szCs w:val="24"/>
        </w:rPr>
        <w:t>and is situated in the center of the state’s busine</w:t>
      </w:r>
      <w:r w:rsidR="00997F5C">
        <w:rPr>
          <w:rFonts w:ascii="Times New Roman" w:hAnsi="Times New Roman" w:cs="Times New Roman"/>
          <w:sz w:val="24"/>
          <w:szCs w:val="24"/>
        </w:rPr>
        <w:t xml:space="preserve">ss, population, and government.  </w:t>
      </w:r>
      <w:r>
        <w:rPr>
          <w:rFonts w:ascii="Times New Roman" w:hAnsi="Times New Roman" w:cs="Times New Roman"/>
          <w:sz w:val="24"/>
          <w:szCs w:val="24"/>
        </w:rPr>
        <w:t xml:space="preserve">Furthermore, IUPUI takes seriously its </w:t>
      </w:r>
      <w:r w:rsidR="00C25433">
        <w:rPr>
          <w:rFonts w:ascii="Times New Roman" w:hAnsi="Times New Roman" w:cs="Times New Roman"/>
          <w:sz w:val="24"/>
          <w:szCs w:val="24"/>
        </w:rPr>
        <w:t>civic engagement mission</w:t>
      </w:r>
      <w:r>
        <w:rPr>
          <w:rFonts w:ascii="Times New Roman" w:hAnsi="Times New Roman" w:cs="Times New Roman"/>
          <w:sz w:val="24"/>
          <w:szCs w:val="24"/>
        </w:rPr>
        <w:t>.</w:t>
      </w:r>
      <w:r w:rsidR="00AF4355">
        <w:rPr>
          <w:rFonts w:ascii="Times New Roman" w:hAnsi="Times New Roman" w:cs="Times New Roman"/>
          <w:sz w:val="24"/>
          <w:szCs w:val="24"/>
        </w:rPr>
        <w:t xml:space="preserve"> </w:t>
      </w:r>
      <w:r w:rsidR="00F12D02">
        <w:rPr>
          <w:rFonts w:ascii="Times New Roman" w:hAnsi="Times New Roman" w:cs="Times New Roman"/>
          <w:sz w:val="24"/>
          <w:szCs w:val="24"/>
        </w:rPr>
        <w:t xml:space="preserve"> </w:t>
      </w:r>
      <w:r w:rsidR="00AF4355">
        <w:rPr>
          <w:rFonts w:ascii="Times New Roman" w:hAnsi="Times New Roman" w:cs="Times New Roman"/>
          <w:sz w:val="24"/>
          <w:szCs w:val="24"/>
        </w:rPr>
        <w:t>As one means for promoting civ</w:t>
      </w:r>
      <w:r w:rsidR="00770C63">
        <w:rPr>
          <w:rFonts w:ascii="Times New Roman" w:hAnsi="Times New Roman" w:cs="Times New Roman"/>
          <w:sz w:val="24"/>
          <w:szCs w:val="24"/>
        </w:rPr>
        <w:t xml:space="preserve">ic engagement, </w:t>
      </w:r>
      <w:r w:rsidR="00770C63" w:rsidRPr="008750B4">
        <w:rPr>
          <w:rFonts w:ascii="Times New Roman" w:hAnsi="Times New Roman" w:cs="Times New Roman"/>
          <w:sz w:val="24"/>
          <w:szCs w:val="24"/>
        </w:rPr>
        <w:t xml:space="preserve">IUPUI </w:t>
      </w:r>
      <w:r w:rsidR="00770C63">
        <w:rPr>
          <w:rFonts w:ascii="Times New Roman" w:hAnsi="Times New Roman" w:cs="Times New Roman"/>
          <w:sz w:val="24"/>
          <w:szCs w:val="24"/>
        </w:rPr>
        <w:t xml:space="preserve">formed the </w:t>
      </w:r>
      <w:r w:rsidR="00770C63" w:rsidRPr="008750B4">
        <w:rPr>
          <w:rFonts w:ascii="Times New Roman" w:hAnsi="Times New Roman" w:cs="Times New Roman"/>
          <w:sz w:val="24"/>
          <w:szCs w:val="24"/>
        </w:rPr>
        <w:t>Center for Service and Learning (CSL), a centralized unit in Academic Affairs that parallels a Center for Teaching and Learning and a Center for Research and Learning (</w:t>
      </w:r>
      <w:r w:rsidR="00AF4355">
        <w:rPr>
          <w:rFonts w:ascii="Times New Roman" w:hAnsi="Times New Roman" w:cs="Times New Roman"/>
          <w:sz w:val="24"/>
          <w:szCs w:val="24"/>
        </w:rPr>
        <w:t xml:space="preserve">see </w:t>
      </w:r>
      <w:r w:rsidR="008177BD" w:rsidRPr="008750B4">
        <w:rPr>
          <w:rFonts w:ascii="Times New Roman" w:hAnsi="Times New Roman" w:cs="Times New Roman"/>
          <w:sz w:val="24"/>
          <w:szCs w:val="24"/>
        </w:rPr>
        <w:t>Bringle &amp;</w:t>
      </w:r>
      <w:r w:rsidR="00770C63" w:rsidRPr="008750B4">
        <w:rPr>
          <w:rFonts w:ascii="Times New Roman" w:hAnsi="Times New Roman" w:cs="Times New Roman"/>
          <w:sz w:val="24"/>
          <w:szCs w:val="24"/>
        </w:rPr>
        <w:t xml:space="preserve"> Hatcher, 2004; Bringle, Hatcher, &amp; Holland, 2007</w:t>
      </w:r>
      <w:r w:rsidR="00AF4355">
        <w:rPr>
          <w:rFonts w:ascii="Times New Roman" w:hAnsi="Times New Roman" w:cs="Times New Roman"/>
          <w:sz w:val="24"/>
          <w:szCs w:val="24"/>
        </w:rPr>
        <w:t>, for additional descriptions</w:t>
      </w:r>
      <w:r w:rsidR="00770C63" w:rsidRPr="008750B4">
        <w:rPr>
          <w:rFonts w:ascii="Times New Roman" w:hAnsi="Times New Roman" w:cs="Times New Roman"/>
          <w:sz w:val="24"/>
          <w:szCs w:val="24"/>
        </w:rPr>
        <w:t>).</w:t>
      </w:r>
      <w:r w:rsidR="00770C63">
        <w:rPr>
          <w:rFonts w:ascii="Times New Roman" w:hAnsi="Times New Roman" w:cs="Times New Roman"/>
          <w:sz w:val="24"/>
          <w:szCs w:val="24"/>
        </w:rPr>
        <w:t xml:space="preserve"> </w:t>
      </w:r>
      <w:r w:rsidR="00F12D02">
        <w:rPr>
          <w:rFonts w:ascii="Times New Roman" w:hAnsi="Times New Roman" w:cs="Times New Roman"/>
          <w:sz w:val="24"/>
          <w:szCs w:val="24"/>
        </w:rPr>
        <w:t xml:space="preserve"> </w:t>
      </w:r>
      <w:r w:rsidR="00770C63">
        <w:rPr>
          <w:rFonts w:ascii="Times New Roman" w:hAnsi="Times New Roman" w:cs="Times New Roman"/>
          <w:sz w:val="24"/>
          <w:szCs w:val="24"/>
        </w:rPr>
        <w:t>CSL contains offices focused on service learning, co-curricular service, community-based Federal Work Study, and community partnerships.</w:t>
      </w:r>
    </w:p>
    <w:p w:rsidR="000B5D93" w:rsidRPr="008750B4" w:rsidRDefault="000B5D93" w:rsidP="0020743F">
      <w:pPr>
        <w:ind w:left="0" w:firstLine="720"/>
        <w:rPr>
          <w:rFonts w:ascii="Times New Roman" w:hAnsi="Times New Roman" w:cs="Times New Roman"/>
          <w:sz w:val="24"/>
          <w:szCs w:val="24"/>
        </w:rPr>
      </w:pPr>
      <w:r w:rsidRPr="008750B4">
        <w:rPr>
          <w:rFonts w:ascii="Times New Roman" w:hAnsi="Times New Roman" w:cs="Times New Roman"/>
          <w:b/>
          <w:sz w:val="24"/>
          <w:szCs w:val="24"/>
        </w:rPr>
        <w:t>What IUPUI Students Bring to Campus</w:t>
      </w:r>
      <w:r w:rsidR="00AB5691">
        <w:rPr>
          <w:rFonts w:ascii="Times New Roman" w:hAnsi="Times New Roman" w:cs="Times New Roman"/>
          <w:b/>
          <w:sz w:val="24"/>
          <w:szCs w:val="24"/>
        </w:rPr>
        <w:t xml:space="preserve">. </w:t>
      </w:r>
      <w:r w:rsidR="00F12D02">
        <w:rPr>
          <w:rFonts w:ascii="Times New Roman" w:hAnsi="Times New Roman" w:cs="Times New Roman"/>
          <w:b/>
          <w:sz w:val="24"/>
          <w:szCs w:val="24"/>
        </w:rPr>
        <w:t xml:space="preserve"> </w:t>
      </w:r>
      <w:r w:rsidRPr="008750B4">
        <w:rPr>
          <w:rFonts w:ascii="Times New Roman" w:hAnsi="Times New Roman" w:cs="Times New Roman"/>
          <w:sz w:val="24"/>
          <w:szCs w:val="24"/>
        </w:rPr>
        <w:t xml:space="preserve">Because IUPUI has a large number of professional programs, </w:t>
      </w:r>
      <w:r w:rsidR="004822F0">
        <w:rPr>
          <w:rFonts w:ascii="Times New Roman" w:hAnsi="Times New Roman" w:cs="Times New Roman"/>
          <w:sz w:val="24"/>
          <w:szCs w:val="24"/>
        </w:rPr>
        <w:t>a</w:t>
      </w:r>
      <w:r w:rsidRPr="008750B4">
        <w:rPr>
          <w:rFonts w:ascii="Times New Roman" w:hAnsi="Times New Roman" w:cs="Times New Roman"/>
          <w:sz w:val="24"/>
          <w:szCs w:val="24"/>
        </w:rPr>
        <w:t xml:space="preserve"> </w:t>
      </w:r>
      <w:r w:rsidR="004822F0">
        <w:rPr>
          <w:rFonts w:ascii="Times New Roman" w:hAnsi="Times New Roman" w:cs="Times New Roman"/>
          <w:sz w:val="24"/>
          <w:szCs w:val="24"/>
        </w:rPr>
        <w:t xml:space="preserve">survey of a </w:t>
      </w:r>
      <w:r w:rsidRPr="008750B4">
        <w:rPr>
          <w:rFonts w:ascii="Times New Roman" w:hAnsi="Times New Roman" w:cs="Times New Roman"/>
          <w:sz w:val="24"/>
          <w:szCs w:val="24"/>
        </w:rPr>
        <w:t xml:space="preserve">sample </w:t>
      </w:r>
      <w:r w:rsidR="004822F0" w:rsidRPr="008750B4">
        <w:rPr>
          <w:rFonts w:ascii="Times New Roman" w:hAnsi="Times New Roman" w:cs="Times New Roman"/>
          <w:sz w:val="24"/>
          <w:szCs w:val="24"/>
        </w:rPr>
        <w:t xml:space="preserve">of 550 entering IUPUI students </w:t>
      </w:r>
      <w:r w:rsidRPr="008750B4">
        <w:rPr>
          <w:rFonts w:ascii="Times New Roman" w:hAnsi="Times New Roman" w:cs="Times New Roman"/>
          <w:sz w:val="24"/>
          <w:szCs w:val="24"/>
        </w:rPr>
        <w:t xml:space="preserve">was analyzed according to the following groups: prospective business majors, prospective professional school majors, and prospective liberal arts, science, and humanities majors. </w:t>
      </w:r>
      <w:r w:rsidR="00997F5C">
        <w:rPr>
          <w:rFonts w:ascii="Times New Roman" w:hAnsi="Times New Roman" w:cs="Times New Roman"/>
          <w:sz w:val="24"/>
          <w:szCs w:val="24"/>
        </w:rPr>
        <w:t xml:space="preserve"> </w:t>
      </w:r>
      <w:r w:rsidRPr="008750B4">
        <w:rPr>
          <w:rFonts w:ascii="Times New Roman" w:hAnsi="Times New Roman" w:cs="Times New Roman"/>
          <w:sz w:val="24"/>
          <w:szCs w:val="24"/>
        </w:rPr>
        <w:t xml:space="preserve">Consistent with past research by others, 25% of these entering students had not volunteered in the past 5 years. In </w:t>
      </w:r>
      <w:r w:rsidRPr="008750B4">
        <w:rPr>
          <w:rFonts w:ascii="Times New Roman" w:hAnsi="Times New Roman" w:cs="Times New Roman"/>
          <w:sz w:val="24"/>
          <w:szCs w:val="24"/>
        </w:rPr>
        <w:lastRenderedPageBreak/>
        <w:t>addition, during the last year, 25% of the students had volunt</w:t>
      </w:r>
      <w:r w:rsidR="0075524B" w:rsidRPr="008750B4">
        <w:rPr>
          <w:rFonts w:ascii="Times New Roman" w:hAnsi="Times New Roman" w:cs="Times New Roman"/>
          <w:sz w:val="24"/>
          <w:szCs w:val="24"/>
        </w:rPr>
        <w:t xml:space="preserve">eered 20 hours or more </w:t>
      </w:r>
      <w:r w:rsidR="0075524B" w:rsidRPr="007C6282">
        <w:rPr>
          <w:rFonts w:ascii="Times New Roman" w:hAnsi="Times New Roman" w:cs="Times New Roman"/>
          <w:sz w:val="24"/>
          <w:szCs w:val="24"/>
        </w:rPr>
        <w:t>(Bringle</w:t>
      </w:r>
      <w:r w:rsidR="003609F1" w:rsidRPr="007C6282">
        <w:rPr>
          <w:rFonts w:ascii="Times New Roman" w:hAnsi="Times New Roman" w:cs="Times New Roman"/>
          <w:sz w:val="24"/>
          <w:szCs w:val="24"/>
        </w:rPr>
        <w:t>,</w:t>
      </w:r>
      <w:r w:rsidR="00853795">
        <w:rPr>
          <w:rFonts w:ascii="Times New Roman" w:hAnsi="Times New Roman" w:cs="Times New Roman"/>
          <w:sz w:val="24"/>
          <w:szCs w:val="24"/>
        </w:rPr>
        <w:t xml:space="preserve"> 2005</w:t>
      </w:r>
      <w:r w:rsidRPr="007C6282">
        <w:rPr>
          <w:rFonts w:ascii="Times New Roman" w:hAnsi="Times New Roman" w:cs="Times New Roman"/>
          <w:sz w:val="24"/>
          <w:szCs w:val="24"/>
        </w:rPr>
        <w:t>).</w:t>
      </w:r>
      <w:r w:rsidRPr="008750B4">
        <w:rPr>
          <w:rFonts w:ascii="Times New Roman" w:hAnsi="Times New Roman" w:cs="Times New Roman"/>
          <w:sz w:val="24"/>
          <w:szCs w:val="24"/>
        </w:rPr>
        <w:t xml:space="preserve"> </w:t>
      </w:r>
    </w:p>
    <w:p w:rsidR="000B5D93" w:rsidRPr="008750B4" w:rsidRDefault="000B5D93" w:rsidP="0020743F">
      <w:pPr>
        <w:ind w:left="0" w:firstLine="720"/>
        <w:rPr>
          <w:rFonts w:ascii="Times New Roman" w:hAnsi="Times New Roman" w:cs="Times New Roman"/>
          <w:sz w:val="24"/>
          <w:szCs w:val="24"/>
        </w:rPr>
      </w:pPr>
      <w:r w:rsidRPr="008750B4">
        <w:rPr>
          <w:rFonts w:ascii="Times New Roman" w:hAnsi="Times New Roman" w:cs="Times New Roman"/>
          <w:sz w:val="24"/>
          <w:szCs w:val="24"/>
        </w:rPr>
        <w:t>The</w:t>
      </w:r>
      <w:r w:rsidR="004822F0">
        <w:rPr>
          <w:rFonts w:ascii="Times New Roman" w:hAnsi="Times New Roman" w:cs="Times New Roman"/>
          <w:sz w:val="24"/>
          <w:szCs w:val="24"/>
        </w:rPr>
        <w:t xml:space="preserve"> survey included the</w:t>
      </w:r>
      <w:r w:rsidRPr="008750B4">
        <w:rPr>
          <w:rFonts w:ascii="Times New Roman" w:hAnsi="Times New Roman" w:cs="Times New Roman"/>
          <w:sz w:val="24"/>
          <w:szCs w:val="24"/>
        </w:rPr>
        <w:t xml:space="preserve"> Volunteer Functions Inventory (VFI) (</w:t>
      </w:r>
      <w:r w:rsidRPr="00D2267B">
        <w:rPr>
          <w:rFonts w:ascii="Times New Roman" w:hAnsi="Times New Roman" w:cs="Times New Roman"/>
          <w:sz w:val="24"/>
          <w:szCs w:val="24"/>
        </w:rPr>
        <w:t>Clary, Snyder, Ridge, Copeland, Stukas, Haugen, &amp; Miene, 1998)</w:t>
      </w:r>
      <w:r w:rsidR="00AB5691">
        <w:rPr>
          <w:rFonts w:ascii="Times New Roman" w:hAnsi="Times New Roman" w:cs="Times New Roman"/>
          <w:sz w:val="24"/>
          <w:szCs w:val="24"/>
        </w:rPr>
        <w:t xml:space="preserve">, which </w:t>
      </w:r>
      <w:r w:rsidRPr="008750B4">
        <w:rPr>
          <w:rFonts w:ascii="Times New Roman" w:hAnsi="Times New Roman" w:cs="Times New Roman"/>
          <w:sz w:val="24"/>
          <w:szCs w:val="24"/>
        </w:rPr>
        <w:t xml:space="preserve">provides a measure </w:t>
      </w:r>
      <w:r w:rsidR="00792B95">
        <w:rPr>
          <w:rFonts w:ascii="Times New Roman" w:hAnsi="Times New Roman" w:cs="Times New Roman"/>
          <w:sz w:val="24"/>
          <w:szCs w:val="24"/>
        </w:rPr>
        <w:t xml:space="preserve">of </w:t>
      </w:r>
      <w:r w:rsidRPr="008750B4">
        <w:rPr>
          <w:rFonts w:ascii="Times New Roman" w:hAnsi="Times New Roman" w:cs="Times New Roman"/>
          <w:sz w:val="24"/>
          <w:szCs w:val="24"/>
        </w:rPr>
        <w:t>the following six functions that are served through volunteer activity:</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 xml:space="preserve">Values: </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the degree to which volunteering expresses altruistic and humanitarian concern for others.</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Understanding:</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 xml:space="preserve"> the degree to which volunteering provides opportunities for new learning experiences and to use knowledge, skills, and abilities.</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 xml:space="preserve">Social: </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the degree to which volunteering allows the person to be with friends and receive the recognition of others.</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 xml:space="preserve">Career: </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the degree to which volunteering promotes clarity about vocational choices.</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 xml:space="preserve">Protective: </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the degree to which volunteering allows the person to avoid guilt and better cope with personal problems.</w:t>
      </w:r>
    </w:p>
    <w:p w:rsidR="000B5D93" w:rsidRPr="00D53BA5" w:rsidRDefault="000B5D93" w:rsidP="00D53BA5">
      <w:pPr>
        <w:pStyle w:val="ListParagraph"/>
        <w:numPr>
          <w:ilvl w:val="0"/>
          <w:numId w:val="11"/>
        </w:numPr>
        <w:rPr>
          <w:rFonts w:ascii="Times New Roman" w:hAnsi="Times New Roman" w:cs="Times New Roman"/>
          <w:sz w:val="24"/>
          <w:szCs w:val="24"/>
        </w:rPr>
      </w:pPr>
      <w:r w:rsidRPr="00D53BA5">
        <w:rPr>
          <w:rFonts w:ascii="Times New Roman" w:hAnsi="Times New Roman" w:cs="Times New Roman"/>
          <w:sz w:val="24"/>
          <w:szCs w:val="24"/>
        </w:rPr>
        <w:t xml:space="preserve">Enhancement: </w:t>
      </w:r>
      <w:r w:rsidR="00F12D02">
        <w:rPr>
          <w:rFonts w:ascii="Times New Roman" w:hAnsi="Times New Roman" w:cs="Times New Roman"/>
          <w:sz w:val="24"/>
          <w:szCs w:val="24"/>
        </w:rPr>
        <w:t xml:space="preserve"> </w:t>
      </w:r>
      <w:r w:rsidRPr="00D53BA5">
        <w:rPr>
          <w:rFonts w:ascii="Times New Roman" w:hAnsi="Times New Roman" w:cs="Times New Roman"/>
          <w:sz w:val="24"/>
          <w:szCs w:val="24"/>
        </w:rPr>
        <w:t>the degree to which volunteering promotes an individual’s sense of personal growth and positive feelings.</w:t>
      </w:r>
    </w:p>
    <w:p w:rsidR="000B5D93" w:rsidRPr="008750B4" w:rsidRDefault="00B87A32" w:rsidP="0020743F">
      <w:pPr>
        <w:ind w:left="0" w:firstLine="720"/>
        <w:rPr>
          <w:rFonts w:ascii="Times New Roman" w:hAnsi="Times New Roman" w:cs="Times New Roman"/>
          <w:sz w:val="24"/>
          <w:szCs w:val="24"/>
        </w:rPr>
      </w:pPr>
      <w:r w:rsidRPr="008750B4">
        <w:rPr>
          <w:rFonts w:ascii="Times New Roman" w:hAnsi="Times New Roman" w:cs="Times New Roman"/>
          <w:sz w:val="24"/>
          <w:szCs w:val="24"/>
        </w:rPr>
        <w:t>The strongest motive for volunteering reported by</w:t>
      </w:r>
      <w:r w:rsidR="005347F3">
        <w:rPr>
          <w:rFonts w:ascii="Times New Roman" w:hAnsi="Times New Roman" w:cs="Times New Roman"/>
          <w:sz w:val="24"/>
          <w:szCs w:val="24"/>
        </w:rPr>
        <w:t xml:space="preserve"> IUPUI students was Values, followed by U</w:t>
      </w:r>
      <w:r w:rsidR="000B5D93" w:rsidRPr="008750B4">
        <w:rPr>
          <w:rFonts w:ascii="Times New Roman" w:hAnsi="Times New Roman" w:cs="Times New Roman"/>
          <w:sz w:val="24"/>
          <w:szCs w:val="24"/>
        </w:rPr>
        <w:t>nderstanding</w:t>
      </w:r>
      <w:r w:rsidR="003609F1" w:rsidRPr="008750B4">
        <w:rPr>
          <w:rFonts w:ascii="Times New Roman" w:hAnsi="Times New Roman" w:cs="Times New Roman"/>
          <w:sz w:val="24"/>
          <w:szCs w:val="24"/>
        </w:rPr>
        <w:t xml:space="preserve">, </w:t>
      </w:r>
      <w:r w:rsidR="005347F3">
        <w:rPr>
          <w:rFonts w:ascii="Times New Roman" w:hAnsi="Times New Roman" w:cs="Times New Roman"/>
          <w:sz w:val="24"/>
          <w:szCs w:val="24"/>
        </w:rPr>
        <w:t>Enhancement, C</w:t>
      </w:r>
      <w:r w:rsidR="000B5D93" w:rsidRPr="008750B4">
        <w:rPr>
          <w:rFonts w:ascii="Times New Roman" w:hAnsi="Times New Roman" w:cs="Times New Roman"/>
          <w:sz w:val="24"/>
          <w:szCs w:val="24"/>
        </w:rPr>
        <w:t>areer</w:t>
      </w:r>
      <w:r w:rsidR="005347F3">
        <w:rPr>
          <w:rFonts w:ascii="Times New Roman" w:hAnsi="Times New Roman" w:cs="Times New Roman"/>
          <w:sz w:val="24"/>
          <w:szCs w:val="24"/>
        </w:rPr>
        <w:t>, P</w:t>
      </w:r>
      <w:r w:rsidR="003609F1" w:rsidRPr="008750B4">
        <w:rPr>
          <w:rFonts w:ascii="Times New Roman" w:hAnsi="Times New Roman" w:cs="Times New Roman"/>
          <w:sz w:val="24"/>
          <w:szCs w:val="24"/>
        </w:rPr>
        <w:t xml:space="preserve">rotection </w:t>
      </w:r>
      <w:r w:rsidR="005347F3">
        <w:rPr>
          <w:rFonts w:ascii="Times New Roman" w:hAnsi="Times New Roman" w:cs="Times New Roman"/>
          <w:sz w:val="24"/>
          <w:szCs w:val="24"/>
        </w:rPr>
        <w:t>, and then S</w:t>
      </w:r>
      <w:r w:rsidR="000B5D93" w:rsidRPr="008750B4">
        <w:rPr>
          <w:rFonts w:ascii="Times New Roman" w:hAnsi="Times New Roman" w:cs="Times New Roman"/>
          <w:sz w:val="24"/>
          <w:szCs w:val="24"/>
        </w:rPr>
        <w:t>ocial (</w:t>
      </w:r>
      <w:r w:rsidR="00853795">
        <w:rPr>
          <w:rFonts w:ascii="Times New Roman" w:hAnsi="Times New Roman" w:cs="Times New Roman"/>
          <w:sz w:val="24"/>
          <w:szCs w:val="24"/>
        </w:rPr>
        <w:t>Bringle, 2005</w:t>
      </w:r>
      <w:r w:rsidR="000B5D93" w:rsidRPr="007C6282">
        <w:rPr>
          <w:rFonts w:ascii="Times New Roman" w:hAnsi="Times New Roman" w:cs="Times New Roman"/>
          <w:sz w:val="24"/>
          <w:szCs w:val="24"/>
        </w:rPr>
        <w:t>)</w:t>
      </w:r>
      <w:r w:rsidR="0098325E" w:rsidRPr="007C6282">
        <w:rPr>
          <w:rFonts w:ascii="Times New Roman" w:hAnsi="Times New Roman" w:cs="Times New Roman"/>
          <w:sz w:val="24"/>
          <w:szCs w:val="24"/>
        </w:rPr>
        <w:t>.</w:t>
      </w:r>
      <w:r w:rsidR="0098325E" w:rsidRPr="008750B4">
        <w:rPr>
          <w:rFonts w:ascii="Times New Roman" w:hAnsi="Times New Roman" w:cs="Times New Roman"/>
          <w:sz w:val="24"/>
          <w:szCs w:val="24"/>
        </w:rPr>
        <w:t xml:space="preserve"> </w:t>
      </w:r>
      <w:r w:rsidR="00F12D02">
        <w:rPr>
          <w:rFonts w:ascii="Times New Roman" w:hAnsi="Times New Roman" w:cs="Times New Roman"/>
          <w:sz w:val="24"/>
          <w:szCs w:val="24"/>
        </w:rPr>
        <w:t xml:space="preserve"> </w:t>
      </w:r>
      <w:r w:rsidR="000B5D93" w:rsidRPr="008750B4">
        <w:rPr>
          <w:rFonts w:ascii="Times New Roman" w:hAnsi="Times New Roman" w:cs="Times New Roman"/>
          <w:sz w:val="24"/>
          <w:szCs w:val="24"/>
        </w:rPr>
        <w:t xml:space="preserve">These results suggest that students arrived </w:t>
      </w:r>
      <w:r w:rsidR="003609F1" w:rsidRPr="008750B4">
        <w:rPr>
          <w:rFonts w:ascii="Times New Roman" w:hAnsi="Times New Roman" w:cs="Times New Roman"/>
          <w:sz w:val="24"/>
          <w:szCs w:val="24"/>
        </w:rPr>
        <w:t xml:space="preserve">at IUPUI </w:t>
      </w:r>
      <w:r w:rsidR="000B5D93" w:rsidRPr="008750B4">
        <w:rPr>
          <w:rFonts w:ascii="Times New Roman" w:hAnsi="Times New Roman" w:cs="Times New Roman"/>
          <w:sz w:val="24"/>
          <w:szCs w:val="24"/>
        </w:rPr>
        <w:t xml:space="preserve">with a strong intrinsic interest </w:t>
      </w:r>
      <w:r w:rsidR="00792B95">
        <w:rPr>
          <w:rFonts w:ascii="Times New Roman" w:hAnsi="Times New Roman" w:cs="Times New Roman"/>
          <w:sz w:val="24"/>
          <w:szCs w:val="24"/>
        </w:rPr>
        <w:t>in</w:t>
      </w:r>
      <w:r w:rsidR="000B5D93" w:rsidRPr="008750B4">
        <w:rPr>
          <w:rFonts w:ascii="Times New Roman" w:hAnsi="Times New Roman" w:cs="Times New Roman"/>
          <w:sz w:val="24"/>
          <w:szCs w:val="24"/>
        </w:rPr>
        <w:t xml:space="preserve"> help</w:t>
      </w:r>
      <w:r w:rsidR="00792B95">
        <w:rPr>
          <w:rFonts w:ascii="Times New Roman" w:hAnsi="Times New Roman" w:cs="Times New Roman"/>
          <w:sz w:val="24"/>
          <w:szCs w:val="24"/>
        </w:rPr>
        <w:t>ing</w:t>
      </w:r>
      <w:r w:rsidR="000B5D93" w:rsidRPr="008750B4">
        <w:rPr>
          <w:rFonts w:ascii="Times New Roman" w:hAnsi="Times New Roman" w:cs="Times New Roman"/>
          <w:sz w:val="24"/>
          <w:szCs w:val="24"/>
        </w:rPr>
        <w:t xml:space="preserve"> others</w:t>
      </w:r>
      <w:r w:rsidR="00997F5C">
        <w:rPr>
          <w:rFonts w:ascii="Times New Roman" w:hAnsi="Times New Roman" w:cs="Times New Roman"/>
          <w:sz w:val="24"/>
          <w:szCs w:val="24"/>
        </w:rPr>
        <w:t xml:space="preserve">.  </w:t>
      </w:r>
      <w:r w:rsidR="00B003D6">
        <w:rPr>
          <w:rFonts w:ascii="Times New Roman" w:hAnsi="Times New Roman" w:cs="Times New Roman"/>
          <w:sz w:val="24"/>
          <w:szCs w:val="24"/>
        </w:rPr>
        <w:t>T</w:t>
      </w:r>
      <w:r w:rsidR="000B5D93" w:rsidRPr="008750B4">
        <w:rPr>
          <w:rFonts w:ascii="Times New Roman" w:hAnsi="Times New Roman" w:cs="Times New Roman"/>
          <w:sz w:val="24"/>
          <w:szCs w:val="24"/>
        </w:rPr>
        <w:t xml:space="preserve">hese students reported that </w:t>
      </w:r>
      <w:r w:rsidR="00164A3C">
        <w:rPr>
          <w:rFonts w:ascii="Times New Roman" w:hAnsi="Times New Roman" w:cs="Times New Roman"/>
          <w:sz w:val="24"/>
          <w:szCs w:val="24"/>
        </w:rPr>
        <w:t xml:space="preserve">their </w:t>
      </w:r>
      <w:r w:rsidR="000B5D93" w:rsidRPr="008750B4">
        <w:rPr>
          <w:rFonts w:ascii="Times New Roman" w:hAnsi="Times New Roman" w:cs="Times New Roman"/>
          <w:sz w:val="24"/>
          <w:szCs w:val="24"/>
        </w:rPr>
        <w:t>development, both cognitive and personal, were stronger motives than the more pragmatic motives of furthering their career, reducing personal guilt, and making friends</w:t>
      </w:r>
      <w:r w:rsidR="0098325E" w:rsidRPr="008750B4">
        <w:rPr>
          <w:rFonts w:ascii="Times New Roman" w:hAnsi="Times New Roman" w:cs="Times New Roman"/>
          <w:sz w:val="24"/>
          <w:szCs w:val="24"/>
        </w:rPr>
        <w:t xml:space="preserve">. </w:t>
      </w:r>
      <w:r w:rsidR="00997F5C">
        <w:rPr>
          <w:rFonts w:ascii="Times New Roman" w:hAnsi="Times New Roman" w:cs="Times New Roman"/>
          <w:sz w:val="24"/>
          <w:szCs w:val="24"/>
        </w:rPr>
        <w:t xml:space="preserve"> </w:t>
      </w:r>
      <w:r w:rsidR="000B5D93" w:rsidRPr="008750B4">
        <w:rPr>
          <w:rFonts w:ascii="Times New Roman" w:hAnsi="Times New Roman" w:cs="Times New Roman"/>
          <w:sz w:val="24"/>
          <w:szCs w:val="24"/>
        </w:rPr>
        <w:t xml:space="preserve">Furthermore, when motives were examined by intended major (Business vs. </w:t>
      </w:r>
      <w:r w:rsidR="000B5D93" w:rsidRPr="008750B4">
        <w:rPr>
          <w:rFonts w:ascii="Times New Roman" w:hAnsi="Times New Roman" w:cs="Times New Roman"/>
          <w:sz w:val="24"/>
          <w:szCs w:val="24"/>
        </w:rPr>
        <w:lastRenderedPageBreak/>
        <w:t xml:space="preserve">Professional vs. Humanities/Arts/Science), there were no differences on the motives of Understanding, Protective, Social, Career, or Enhancement. </w:t>
      </w:r>
      <w:r w:rsidR="00997F5C">
        <w:rPr>
          <w:rFonts w:ascii="Times New Roman" w:hAnsi="Times New Roman" w:cs="Times New Roman"/>
          <w:sz w:val="24"/>
          <w:szCs w:val="24"/>
        </w:rPr>
        <w:t xml:space="preserve"> </w:t>
      </w:r>
      <w:r w:rsidR="000B5D93" w:rsidRPr="008750B4">
        <w:rPr>
          <w:rFonts w:ascii="Times New Roman" w:hAnsi="Times New Roman" w:cs="Times New Roman"/>
          <w:sz w:val="24"/>
          <w:szCs w:val="24"/>
        </w:rPr>
        <w:t>Both business majors and other professional majors scored lower than arts/sciences/humaniti</w:t>
      </w:r>
      <w:r w:rsidR="005C4C86">
        <w:rPr>
          <w:rFonts w:ascii="Times New Roman" w:hAnsi="Times New Roman" w:cs="Times New Roman"/>
          <w:sz w:val="24"/>
          <w:szCs w:val="24"/>
        </w:rPr>
        <w:t>es on Values</w:t>
      </w:r>
      <w:r w:rsidR="000B5D93" w:rsidRPr="008750B4">
        <w:rPr>
          <w:rFonts w:ascii="Times New Roman" w:hAnsi="Times New Roman" w:cs="Times New Roman"/>
          <w:sz w:val="24"/>
          <w:szCs w:val="24"/>
        </w:rPr>
        <w:t>, but Values was still the strongest motive for volunteering for those two groups of students (</w:t>
      </w:r>
      <w:r w:rsidR="000272B4" w:rsidRPr="008750B4">
        <w:rPr>
          <w:rFonts w:ascii="Times New Roman" w:hAnsi="Times New Roman" w:cs="Times New Roman"/>
          <w:sz w:val="24"/>
          <w:szCs w:val="24"/>
        </w:rPr>
        <w:t>Bringle, 2005</w:t>
      </w:r>
      <w:r w:rsidR="000B5D93" w:rsidRPr="007C6282">
        <w:rPr>
          <w:rFonts w:ascii="Times New Roman" w:hAnsi="Times New Roman" w:cs="Times New Roman"/>
          <w:sz w:val="24"/>
          <w:szCs w:val="24"/>
        </w:rPr>
        <w:t>).</w:t>
      </w:r>
    </w:p>
    <w:p w:rsidR="00714CFC" w:rsidRDefault="000B5D93" w:rsidP="00AB5691">
      <w:pPr>
        <w:ind w:left="0" w:firstLine="720"/>
        <w:rPr>
          <w:rFonts w:ascii="Times New Roman" w:hAnsi="Times New Roman" w:cs="Times New Roman"/>
          <w:sz w:val="24"/>
          <w:szCs w:val="24"/>
        </w:rPr>
      </w:pPr>
      <w:proofErr w:type="gramStart"/>
      <w:r w:rsidRPr="008750B4">
        <w:rPr>
          <w:rFonts w:ascii="Times New Roman" w:hAnsi="Times New Roman" w:cs="Times New Roman"/>
          <w:b/>
          <w:sz w:val="24"/>
          <w:szCs w:val="24"/>
        </w:rPr>
        <w:t>Interest in Types of Service</w:t>
      </w:r>
      <w:r w:rsidRPr="008750B4">
        <w:rPr>
          <w:rFonts w:ascii="Times New Roman" w:hAnsi="Times New Roman" w:cs="Times New Roman"/>
          <w:sz w:val="24"/>
          <w:szCs w:val="24"/>
        </w:rPr>
        <w:t>.</w:t>
      </w:r>
      <w:proofErr w:type="gramEnd"/>
      <w:r w:rsidRPr="008750B4">
        <w:rPr>
          <w:rFonts w:ascii="Times New Roman" w:hAnsi="Times New Roman" w:cs="Times New Roman"/>
          <w:sz w:val="24"/>
          <w:szCs w:val="24"/>
        </w:rPr>
        <w:t xml:space="preserve"> </w:t>
      </w:r>
      <w:r w:rsidR="00B003D6">
        <w:rPr>
          <w:rFonts w:ascii="Times New Roman" w:hAnsi="Times New Roman" w:cs="Times New Roman"/>
          <w:sz w:val="24"/>
          <w:szCs w:val="24"/>
        </w:rPr>
        <w:t xml:space="preserve"> </w:t>
      </w:r>
      <w:r w:rsidR="00B87A32" w:rsidRPr="008750B4">
        <w:rPr>
          <w:rFonts w:ascii="Times New Roman" w:hAnsi="Times New Roman" w:cs="Times New Roman"/>
          <w:sz w:val="24"/>
          <w:szCs w:val="24"/>
        </w:rPr>
        <w:t>In</w:t>
      </w:r>
      <w:r w:rsidR="00B003D6">
        <w:rPr>
          <w:rFonts w:ascii="Times New Roman" w:hAnsi="Times New Roman" w:cs="Times New Roman"/>
          <w:sz w:val="24"/>
          <w:szCs w:val="24"/>
        </w:rPr>
        <w:t xml:space="preserve"> </w:t>
      </w:r>
      <w:r w:rsidR="00B87A32" w:rsidRPr="008750B4">
        <w:rPr>
          <w:rFonts w:ascii="Times New Roman" w:hAnsi="Times New Roman" w:cs="Times New Roman"/>
          <w:sz w:val="24"/>
          <w:szCs w:val="24"/>
        </w:rPr>
        <w:t>the same survey, r</w:t>
      </w:r>
      <w:r w:rsidRPr="008750B4">
        <w:rPr>
          <w:rFonts w:ascii="Times New Roman" w:hAnsi="Times New Roman" w:cs="Times New Roman"/>
          <w:sz w:val="24"/>
          <w:szCs w:val="24"/>
        </w:rPr>
        <w:t>espondents indicate</w:t>
      </w:r>
      <w:r w:rsidR="0008441C" w:rsidRPr="008750B4">
        <w:rPr>
          <w:rFonts w:ascii="Times New Roman" w:hAnsi="Times New Roman" w:cs="Times New Roman"/>
          <w:sz w:val="24"/>
          <w:szCs w:val="24"/>
        </w:rPr>
        <w:t xml:space="preserve">d their </w:t>
      </w:r>
      <w:r w:rsidRPr="008750B4">
        <w:rPr>
          <w:rFonts w:ascii="Times New Roman" w:hAnsi="Times New Roman" w:cs="Times New Roman"/>
          <w:sz w:val="24"/>
          <w:szCs w:val="24"/>
        </w:rPr>
        <w:t>interest in different types of service opportunities that colleges might make available</w:t>
      </w:r>
      <w:r w:rsidR="0098325E" w:rsidRPr="008750B4">
        <w:rPr>
          <w:rFonts w:ascii="Times New Roman" w:hAnsi="Times New Roman" w:cs="Times New Roman"/>
          <w:sz w:val="24"/>
          <w:szCs w:val="24"/>
        </w:rPr>
        <w:t xml:space="preserve">.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The most interest was in one-time service activities (30% saying “very interested”), followed by service as an option in a course (28%) and paid community service (27%)</w:t>
      </w:r>
      <w:r w:rsidR="0098325E" w:rsidRPr="008750B4">
        <w:rPr>
          <w:rFonts w:ascii="Times New Roman" w:hAnsi="Times New Roman" w:cs="Times New Roman"/>
          <w:sz w:val="24"/>
          <w:szCs w:val="24"/>
        </w:rPr>
        <w:t xml:space="preserve">. </w:t>
      </w:r>
      <w:r w:rsidRPr="008750B4">
        <w:rPr>
          <w:rFonts w:ascii="Times New Roman" w:hAnsi="Times New Roman" w:cs="Times New Roman"/>
          <w:sz w:val="24"/>
          <w:szCs w:val="24"/>
        </w:rPr>
        <w:t>International service (19%), service learning classes (12%), and long-term immersion community service (8%) had the least interest (</w:t>
      </w:r>
      <w:r w:rsidR="00714CFC">
        <w:rPr>
          <w:rFonts w:ascii="Times New Roman" w:hAnsi="Times New Roman" w:cs="Times New Roman"/>
          <w:sz w:val="24"/>
          <w:szCs w:val="24"/>
        </w:rPr>
        <w:t>Bringle, 2005</w:t>
      </w:r>
      <w:r w:rsidRPr="007C6282">
        <w:rPr>
          <w:rFonts w:ascii="Times New Roman" w:hAnsi="Times New Roman" w:cs="Times New Roman"/>
          <w:sz w:val="24"/>
          <w:szCs w:val="24"/>
        </w:rPr>
        <w:t>)</w:t>
      </w:r>
      <w:r w:rsidR="0098325E" w:rsidRPr="007C6282">
        <w:rPr>
          <w:rFonts w:ascii="Times New Roman" w:hAnsi="Times New Roman" w:cs="Times New Roman"/>
          <w:sz w:val="24"/>
          <w:szCs w:val="24"/>
        </w:rPr>
        <w:t xml:space="preserve">. </w:t>
      </w:r>
      <w:r w:rsidR="005347F3">
        <w:rPr>
          <w:rFonts w:ascii="Times New Roman" w:hAnsi="Times New Roman" w:cs="Times New Roman"/>
          <w:sz w:val="24"/>
          <w:szCs w:val="24"/>
        </w:rPr>
        <w:t xml:space="preserve"> These results suggested a range of distribution of interests across types of service-oriented programs and that no one type of service was particularly dominant as a preference.</w:t>
      </w:r>
    </w:p>
    <w:p w:rsidR="002259A6" w:rsidRPr="008750B4" w:rsidRDefault="003609F1" w:rsidP="000E00DC">
      <w:pPr>
        <w:ind w:left="0" w:firstLine="720"/>
        <w:rPr>
          <w:rFonts w:ascii="Times New Roman" w:hAnsi="Times New Roman" w:cs="Times New Roman"/>
          <w:sz w:val="24"/>
          <w:szCs w:val="24"/>
        </w:rPr>
      </w:pPr>
      <w:r w:rsidRPr="008750B4">
        <w:rPr>
          <w:rFonts w:ascii="Times New Roman" w:hAnsi="Times New Roman" w:cs="Times New Roman"/>
          <w:sz w:val="24"/>
          <w:szCs w:val="24"/>
        </w:rPr>
        <w:t>A</w:t>
      </w:r>
      <w:r w:rsidR="00B87A32" w:rsidRPr="008750B4">
        <w:rPr>
          <w:rFonts w:ascii="Times New Roman" w:hAnsi="Times New Roman" w:cs="Times New Roman"/>
          <w:sz w:val="24"/>
          <w:szCs w:val="24"/>
        </w:rPr>
        <w:t xml:space="preserve"> separate analysis focused on </w:t>
      </w:r>
      <w:r w:rsidR="000E00DC">
        <w:rPr>
          <w:rFonts w:ascii="Times New Roman" w:hAnsi="Times New Roman" w:cs="Times New Roman"/>
          <w:sz w:val="24"/>
          <w:szCs w:val="24"/>
        </w:rPr>
        <w:t xml:space="preserve">the students’ preferences among </w:t>
      </w:r>
      <w:r w:rsidR="00B87A32" w:rsidRPr="008750B4">
        <w:rPr>
          <w:rFonts w:ascii="Times New Roman" w:hAnsi="Times New Roman" w:cs="Times New Roman"/>
          <w:sz w:val="24"/>
          <w:szCs w:val="24"/>
        </w:rPr>
        <w:t xml:space="preserve">Morton’s </w:t>
      </w:r>
      <w:r w:rsidR="004D5A75">
        <w:rPr>
          <w:rFonts w:ascii="Times New Roman" w:hAnsi="Times New Roman" w:cs="Times New Roman"/>
          <w:sz w:val="24"/>
          <w:szCs w:val="24"/>
        </w:rPr>
        <w:t>(1995)</w:t>
      </w:r>
      <w:r w:rsidR="00792B95">
        <w:rPr>
          <w:rFonts w:ascii="Times New Roman" w:hAnsi="Times New Roman" w:cs="Times New Roman"/>
          <w:sz w:val="24"/>
          <w:szCs w:val="24"/>
        </w:rPr>
        <w:t xml:space="preserve"> </w:t>
      </w:r>
      <w:r w:rsidR="00B87A32" w:rsidRPr="008750B4">
        <w:rPr>
          <w:rFonts w:ascii="Times New Roman" w:hAnsi="Times New Roman" w:cs="Times New Roman"/>
          <w:sz w:val="24"/>
          <w:szCs w:val="24"/>
        </w:rPr>
        <w:t>three types of service</w:t>
      </w:r>
      <w:r w:rsidR="0075524B" w:rsidRPr="008750B4">
        <w:rPr>
          <w:rFonts w:ascii="Times New Roman" w:hAnsi="Times New Roman" w:cs="Times New Roman"/>
          <w:sz w:val="24"/>
          <w:szCs w:val="24"/>
        </w:rPr>
        <w:t xml:space="preserve">: </w:t>
      </w:r>
      <w:r w:rsidR="004D5A75">
        <w:rPr>
          <w:rFonts w:ascii="Times New Roman" w:hAnsi="Times New Roman" w:cs="Times New Roman"/>
          <w:sz w:val="24"/>
          <w:szCs w:val="24"/>
        </w:rPr>
        <w:t>C</w:t>
      </w:r>
      <w:r w:rsidR="009B207D" w:rsidRPr="008750B4">
        <w:rPr>
          <w:rFonts w:ascii="Times New Roman" w:hAnsi="Times New Roman" w:cs="Times New Roman"/>
          <w:sz w:val="24"/>
          <w:szCs w:val="24"/>
        </w:rPr>
        <w:t xml:space="preserve">harity (providing direct service to </w:t>
      </w:r>
      <w:r w:rsidR="004D5A75">
        <w:rPr>
          <w:rFonts w:ascii="Times New Roman" w:hAnsi="Times New Roman" w:cs="Times New Roman"/>
          <w:sz w:val="24"/>
          <w:szCs w:val="24"/>
        </w:rPr>
        <w:t>another person), P</w:t>
      </w:r>
      <w:r w:rsidR="009B207D" w:rsidRPr="008750B4">
        <w:rPr>
          <w:rFonts w:ascii="Times New Roman" w:hAnsi="Times New Roman" w:cs="Times New Roman"/>
          <w:sz w:val="24"/>
          <w:szCs w:val="24"/>
        </w:rPr>
        <w:t>roject (implementing or participating in service programs through communi</w:t>
      </w:r>
      <w:r w:rsidR="004D5A75">
        <w:rPr>
          <w:rFonts w:ascii="Times New Roman" w:hAnsi="Times New Roman" w:cs="Times New Roman"/>
          <w:sz w:val="24"/>
          <w:szCs w:val="24"/>
        </w:rPr>
        <w:t>ty service organizations), and Social C</w:t>
      </w:r>
      <w:r w:rsidR="009B207D" w:rsidRPr="008750B4">
        <w:rPr>
          <w:rFonts w:ascii="Times New Roman" w:hAnsi="Times New Roman" w:cs="Times New Roman"/>
          <w:sz w:val="24"/>
          <w:szCs w:val="24"/>
        </w:rPr>
        <w:t>hange (transformational models of systemic change)</w:t>
      </w:r>
      <w:r w:rsidR="002259A6" w:rsidRPr="008750B4">
        <w:rPr>
          <w:rFonts w:ascii="Times New Roman" w:hAnsi="Times New Roman" w:cs="Times New Roman"/>
          <w:sz w:val="24"/>
          <w:szCs w:val="24"/>
        </w:rPr>
        <w:t xml:space="preserve"> (</w:t>
      </w:r>
      <w:r w:rsidR="002259A6" w:rsidRPr="00EF1232">
        <w:rPr>
          <w:rFonts w:ascii="Times New Roman" w:hAnsi="Times New Roman" w:cs="Times New Roman"/>
          <w:sz w:val="24"/>
          <w:szCs w:val="24"/>
        </w:rPr>
        <w:t>Bringle, Hatcher, &amp; MacIntosh, 2006)</w:t>
      </w:r>
      <w:r w:rsidR="009B207D" w:rsidRPr="00EF1232">
        <w:rPr>
          <w:rFonts w:ascii="Times New Roman" w:hAnsi="Times New Roman" w:cs="Times New Roman"/>
          <w:sz w:val="24"/>
          <w:szCs w:val="24"/>
        </w:rPr>
        <w:t>.</w:t>
      </w:r>
      <w:r w:rsidR="009B207D" w:rsidRPr="008750B4">
        <w:rPr>
          <w:rFonts w:ascii="Times New Roman" w:hAnsi="Times New Roman" w:cs="Times New Roman"/>
          <w:sz w:val="24"/>
          <w:szCs w:val="24"/>
        </w:rPr>
        <w:t xml:space="preserve"> </w:t>
      </w:r>
      <w:r w:rsidR="0098325E" w:rsidRPr="008750B4">
        <w:rPr>
          <w:rFonts w:ascii="Times New Roman" w:hAnsi="Times New Roman" w:cs="Times New Roman"/>
          <w:sz w:val="24"/>
          <w:szCs w:val="24"/>
        </w:rPr>
        <w:t>R</w:t>
      </w:r>
      <w:r w:rsidR="00B87A32" w:rsidRPr="008750B4">
        <w:rPr>
          <w:rFonts w:ascii="Times New Roman" w:hAnsi="Times New Roman" w:cs="Times New Roman"/>
          <w:sz w:val="24"/>
          <w:szCs w:val="24"/>
        </w:rPr>
        <w:t>espondents had the strongest preference for Charity, the lowest preference for Social Change, with Project being intermediate.</w:t>
      </w:r>
      <w:r w:rsidR="002259A6" w:rsidRPr="008750B4">
        <w:rPr>
          <w:rFonts w:ascii="Times New Roman" w:hAnsi="Times New Roman" w:cs="Times New Roman"/>
          <w:sz w:val="24"/>
          <w:szCs w:val="24"/>
        </w:rPr>
        <w:t xml:space="preserve"> </w:t>
      </w:r>
    </w:p>
    <w:p w:rsidR="002259A6" w:rsidRDefault="002259A6" w:rsidP="0020743F">
      <w:pPr>
        <w:tabs>
          <w:tab w:val="left" w:pos="720"/>
          <w:tab w:val="left" w:pos="8190"/>
        </w:tabs>
        <w:ind w:left="0" w:firstLine="720"/>
        <w:rPr>
          <w:rFonts w:ascii="Times New Roman" w:hAnsi="Times New Roman" w:cs="Times New Roman"/>
          <w:sz w:val="24"/>
          <w:szCs w:val="24"/>
        </w:rPr>
      </w:pPr>
      <w:r w:rsidRPr="008750B4">
        <w:rPr>
          <w:rFonts w:ascii="Times New Roman" w:hAnsi="Times New Roman" w:cs="Times New Roman"/>
          <w:sz w:val="24"/>
          <w:szCs w:val="24"/>
        </w:rPr>
        <w:t xml:space="preserve">There are two contrasting implications for the finding that social change produced the least interest.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First, if Mo</w:t>
      </w:r>
      <w:r w:rsidR="00093E82">
        <w:rPr>
          <w:rFonts w:ascii="Times New Roman" w:hAnsi="Times New Roman" w:cs="Times New Roman"/>
          <w:sz w:val="24"/>
          <w:szCs w:val="24"/>
        </w:rPr>
        <w:t>rton is correct that a student’s</w:t>
      </w:r>
      <w:r w:rsidRPr="008750B4">
        <w:rPr>
          <w:rFonts w:ascii="Times New Roman" w:hAnsi="Times New Roman" w:cs="Times New Roman"/>
          <w:sz w:val="24"/>
          <w:szCs w:val="24"/>
        </w:rPr>
        <w:t xml:space="preserve"> preference should be honored</w:t>
      </w:r>
      <w:r w:rsidR="00093E82">
        <w:rPr>
          <w:rFonts w:ascii="Times New Roman" w:hAnsi="Times New Roman" w:cs="Times New Roman"/>
          <w:sz w:val="24"/>
          <w:szCs w:val="24"/>
        </w:rPr>
        <w:t xml:space="preserve"> and a student’s preference should not be shifted to another type</w:t>
      </w:r>
      <w:r w:rsidRPr="008750B4">
        <w:rPr>
          <w:rFonts w:ascii="Times New Roman" w:hAnsi="Times New Roman" w:cs="Times New Roman"/>
          <w:sz w:val="24"/>
          <w:szCs w:val="24"/>
        </w:rPr>
        <w:t>, the</w:t>
      </w:r>
      <w:r w:rsidR="00093E82">
        <w:rPr>
          <w:rFonts w:ascii="Times New Roman" w:hAnsi="Times New Roman" w:cs="Times New Roman"/>
          <w:sz w:val="24"/>
          <w:szCs w:val="24"/>
        </w:rPr>
        <w:t>n the</w:t>
      </w:r>
      <w:r w:rsidRPr="008750B4">
        <w:rPr>
          <w:rFonts w:ascii="Times New Roman" w:hAnsi="Times New Roman" w:cs="Times New Roman"/>
          <w:sz w:val="24"/>
          <w:szCs w:val="24"/>
        </w:rPr>
        <w:t xml:space="preserve"> presence of</w:t>
      </w:r>
      <w:r w:rsidR="00B003D6">
        <w:rPr>
          <w:rFonts w:ascii="Times New Roman" w:hAnsi="Times New Roman" w:cs="Times New Roman"/>
          <w:sz w:val="24"/>
          <w:szCs w:val="24"/>
        </w:rPr>
        <w:t xml:space="preserve"> service activities focused on so</w:t>
      </w:r>
      <w:r w:rsidR="00093E82">
        <w:rPr>
          <w:rFonts w:ascii="Times New Roman" w:hAnsi="Times New Roman" w:cs="Times New Roman"/>
          <w:sz w:val="24"/>
          <w:szCs w:val="24"/>
        </w:rPr>
        <w:t>cia</w:t>
      </w:r>
      <w:r w:rsidR="00B003D6">
        <w:rPr>
          <w:rFonts w:ascii="Times New Roman" w:hAnsi="Times New Roman" w:cs="Times New Roman"/>
          <w:sz w:val="24"/>
          <w:szCs w:val="24"/>
        </w:rPr>
        <w:t>l c</w:t>
      </w:r>
      <w:r w:rsidRPr="008750B4">
        <w:rPr>
          <w:rFonts w:ascii="Times New Roman" w:hAnsi="Times New Roman" w:cs="Times New Roman"/>
          <w:sz w:val="24"/>
          <w:szCs w:val="24"/>
        </w:rPr>
        <w:t xml:space="preserve">hange should be proportionately lower than the other two types of service in service-learning courses and community service programming.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 xml:space="preserve">However, </w:t>
      </w:r>
      <w:r w:rsidRPr="00A4545A">
        <w:rPr>
          <w:rFonts w:ascii="Times New Roman" w:hAnsi="Times New Roman" w:cs="Times New Roman"/>
          <w:sz w:val="24"/>
          <w:szCs w:val="24"/>
        </w:rPr>
        <w:t>Boyte (1991</w:t>
      </w:r>
      <w:r w:rsidR="00835517" w:rsidRPr="00A4545A">
        <w:rPr>
          <w:rFonts w:ascii="Times New Roman" w:hAnsi="Times New Roman" w:cs="Times New Roman"/>
          <w:sz w:val="24"/>
          <w:szCs w:val="24"/>
        </w:rPr>
        <w:t>)</w:t>
      </w:r>
      <w:r w:rsidR="00835517" w:rsidRPr="008750B4">
        <w:rPr>
          <w:rFonts w:ascii="Times New Roman" w:hAnsi="Times New Roman" w:cs="Times New Roman"/>
          <w:sz w:val="24"/>
          <w:szCs w:val="24"/>
        </w:rPr>
        <w:t xml:space="preserve"> has </w:t>
      </w:r>
      <w:r w:rsidR="00835517" w:rsidRPr="008750B4">
        <w:rPr>
          <w:rFonts w:ascii="Times New Roman" w:hAnsi="Times New Roman" w:cs="Times New Roman"/>
          <w:sz w:val="24"/>
          <w:szCs w:val="24"/>
        </w:rPr>
        <w:lastRenderedPageBreak/>
        <w:t xml:space="preserve">suggested </w:t>
      </w:r>
      <w:r w:rsidR="00DE47A8" w:rsidRPr="008750B4">
        <w:rPr>
          <w:rFonts w:ascii="Times New Roman" w:hAnsi="Times New Roman" w:cs="Times New Roman"/>
          <w:sz w:val="24"/>
          <w:szCs w:val="24"/>
        </w:rPr>
        <w:t>t</w:t>
      </w:r>
      <w:r w:rsidRPr="008750B4">
        <w:rPr>
          <w:rFonts w:ascii="Times New Roman" w:hAnsi="Times New Roman" w:cs="Times New Roman"/>
          <w:sz w:val="24"/>
          <w:szCs w:val="24"/>
        </w:rPr>
        <w:t>hat community service as it is typically structured</w:t>
      </w:r>
      <w:r w:rsidR="00093E82">
        <w:rPr>
          <w:rFonts w:ascii="Times New Roman" w:hAnsi="Times New Roman" w:cs="Times New Roman"/>
          <w:sz w:val="24"/>
          <w:szCs w:val="24"/>
        </w:rPr>
        <w:t xml:space="preserve"> (i.e. Charity model)</w:t>
      </w:r>
      <w:r w:rsidRPr="008750B4">
        <w:rPr>
          <w:rFonts w:ascii="Times New Roman" w:hAnsi="Times New Roman" w:cs="Times New Roman"/>
          <w:sz w:val="24"/>
          <w:szCs w:val="24"/>
        </w:rPr>
        <w:t xml:space="preserve"> </w:t>
      </w:r>
      <w:r w:rsidR="00835517" w:rsidRPr="008750B4">
        <w:rPr>
          <w:rFonts w:ascii="Times New Roman" w:hAnsi="Times New Roman" w:cs="Times New Roman"/>
          <w:sz w:val="24"/>
          <w:szCs w:val="24"/>
        </w:rPr>
        <w:t>is</w:t>
      </w:r>
      <w:r w:rsidRPr="008750B4">
        <w:rPr>
          <w:rFonts w:ascii="Times New Roman" w:hAnsi="Times New Roman" w:cs="Times New Roman"/>
          <w:sz w:val="24"/>
          <w:szCs w:val="24"/>
        </w:rPr>
        <w:t xml:space="preserve"> not the best way to have students become familiar with politically-oriented, justice-oriented, and advocacy-oriented activities and outcomes that are aligned with social change.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Therefore, to correct for t</w:t>
      </w:r>
      <w:r w:rsidR="00093E82">
        <w:rPr>
          <w:rFonts w:ascii="Times New Roman" w:hAnsi="Times New Roman" w:cs="Times New Roman"/>
          <w:sz w:val="24"/>
          <w:szCs w:val="24"/>
        </w:rPr>
        <w:t>he lack of interest in political change among students</w:t>
      </w:r>
      <w:r w:rsidRPr="008750B4">
        <w:rPr>
          <w:rFonts w:ascii="Times New Roman" w:hAnsi="Times New Roman" w:cs="Times New Roman"/>
          <w:sz w:val="24"/>
          <w:szCs w:val="24"/>
        </w:rPr>
        <w:t xml:space="preserve">, disproportionately more </w:t>
      </w:r>
      <w:r w:rsidR="00AB5691">
        <w:rPr>
          <w:rFonts w:ascii="Times New Roman" w:hAnsi="Times New Roman" w:cs="Times New Roman"/>
          <w:sz w:val="24"/>
          <w:szCs w:val="24"/>
        </w:rPr>
        <w:t>attention c</w:t>
      </w:r>
      <w:r w:rsidR="00835517" w:rsidRPr="008750B4">
        <w:rPr>
          <w:rFonts w:ascii="Times New Roman" w:hAnsi="Times New Roman" w:cs="Times New Roman"/>
          <w:sz w:val="24"/>
          <w:szCs w:val="24"/>
        </w:rPr>
        <w:t>ould be given to</w:t>
      </w:r>
      <w:r w:rsidRPr="008750B4">
        <w:rPr>
          <w:rFonts w:ascii="Times New Roman" w:hAnsi="Times New Roman" w:cs="Times New Roman"/>
          <w:sz w:val="24"/>
          <w:szCs w:val="24"/>
        </w:rPr>
        <w:t xml:space="preserve"> programming </w:t>
      </w:r>
      <w:r w:rsidR="00835517" w:rsidRPr="008750B4">
        <w:rPr>
          <w:rFonts w:ascii="Times New Roman" w:hAnsi="Times New Roman" w:cs="Times New Roman"/>
          <w:sz w:val="24"/>
          <w:szCs w:val="24"/>
        </w:rPr>
        <w:t xml:space="preserve">that </w:t>
      </w:r>
      <w:r w:rsidRPr="008750B4">
        <w:rPr>
          <w:rFonts w:ascii="Times New Roman" w:hAnsi="Times New Roman" w:cs="Times New Roman"/>
          <w:sz w:val="24"/>
          <w:szCs w:val="24"/>
        </w:rPr>
        <w:t>increase</w:t>
      </w:r>
      <w:r w:rsidR="00835517" w:rsidRPr="008750B4">
        <w:rPr>
          <w:rFonts w:ascii="Times New Roman" w:hAnsi="Times New Roman" w:cs="Times New Roman"/>
          <w:sz w:val="24"/>
          <w:szCs w:val="24"/>
        </w:rPr>
        <w:t>s IUPUI students’</w:t>
      </w:r>
      <w:r w:rsidRPr="008750B4">
        <w:rPr>
          <w:rFonts w:ascii="Times New Roman" w:hAnsi="Times New Roman" w:cs="Times New Roman"/>
          <w:sz w:val="24"/>
          <w:szCs w:val="24"/>
        </w:rPr>
        <w:t xml:space="preserve"> familiarity with, competency in, and motivation to work towards social change. </w:t>
      </w:r>
    </w:p>
    <w:p w:rsidR="0033732E" w:rsidRDefault="0033732E" w:rsidP="0020743F">
      <w:pPr>
        <w:tabs>
          <w:tab w:val="left" w:pos="720"/>
          <w:tab w:val="left" w:pos="8190"/>
        </w:tabs>
        <w:ind w:left="0" w:firstLine="720"/>
        <w:rPr>
          <w:rFonts w:ascii="Times New Roman" w:hAnsi="Times New Roman" w:cs="Times New Roman"/>
          <w:sz w:val="24"/>
          <w:szCs w:val="24"/>
        </w:rPr>
      </w:pPr>
      <w:r>
        <w:rPr>
          <w:rFonts w:ascii="Times New Roman" w:hAnsi="Times New Roman" w:cs="Times New Roman"/>
          <w:sz w:val="24"/>
          <w:szCs w:val="24"/>
        </w:rPr>
        <w:t>These results provided a basis for guiding the modification and development of program designed to develop and enhance the civic orientation of students.</w:t>
      </w:r>
    </w:p>
    <w:p w:rsidR="00307AAF" w:rsidRPr="008750B4" w:rsidRDefault="00307AAF" w:rsidP="00307AAF">
      <w:pPr>
        <w:ind w:left="0"/>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8750B4">
        <w:rPr>
          <w:rFonts w:ascii="Times New Roman" w:hAnsi="Times New Roman" w:cs="Times New Roman"/>
          <w:b/>
          <w:sz w:val="24"/>
          <w:szCs w:val="24"/>
        </w:rPr>
        <w:t>Purpose: Civic-Minded Graduates</w:t>
      </w:r>
    </w:p>
    <w:p w:rsidR="00307AAF" w:rsidRPr="008750B4" w:rsidRDefault="00307AAF" w:rsidP="00307AAF">
      <w:pPr>
        <w:ind w:left="0" w:firstLine="720"/>
        <w:rPr>
          <w:rFonts w:ascii="Times New Roman" w:hAnsi="Times New Roman" w:cs="Times New Roman"/>
          <w:sz w:val="24"/>
          <w:szCs w:val="24"/>
        </w:rPr>
      </w:pPr>
      <w:r w:rsidRPr="008750B4">
        <w:rPr>
          <w:rFonts w:ascii="Times New Roman" w:hAnsi="Times New Roman" w:cs="Times New Roman"/>
          <w:sz w:val="24"/>
          <w:szCs w:val="24"/>
        </w:rPr>
        <w:t>As Cunningham (2006) notes</w:t>
      </w:r>
      <w:r w:rsidR="00502B96">
        <w:rPr>
          <w:rFonts w:ascii="Times New Roman" w:hAnsi="Times New Roman" w:cs="Times New Roman"/>
          <w:sz w:val="24"/>
          <w:szCs w:val="24"/>
        </w:rPr>
        <w:t xml:space="preserve"> for the academy</w:t>
      </w:r>
      <w:r w:rsidRPr="008750B4">
        <w:rPr>
          <w:rFonts w:ascii="Times New Roman" w:hAnsi="Times New Roman" w:cs="Times New Roman"/>
          <w:sz w:val="24"/>
          <w:szCs w:val="24"/>
        </w:rPr>
        <w:t>:</w:t>
      </w:r>
    </w:p>
    <w:p w:rsidR="00307AAF" w:rsidRPr="008750B4" w:rsidRDefault="00307AAF" w:rsidP="00307AAF">
      <w:pPr>
        <w:ind w:left="432"/>
        <w:rPr>
          <w:rFonts w:ascii="Times New Roman" w:hAnsi="Times New Roman" w:cs="Times New Roman"/>
          <w:sz w:val="24"/>
          <w:szCs w:val="24"/>
        </w:rPr>
      </w:pPr>
      <w:r w:rsidRPr="008750B4">
        <w:rPr>
          <w:rFonts w:ascii="Times New Roman" w:hAnsi="Times New Roman" w:cs="Times New Roman"/>
          <w:sz w:val="24"/>
          <w:szCs w:val="24"/>
        </w:rPr>
        <w:t xml:space="preserve">One of [the] goals is the broad-based education of students to be effective and engaged citizens in our democratic society, and to be good citizens in our increasingly international world.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Civic learning outcomes from higher education are difficult to document, but they are one of the most important social and civic contributions our colleges and universities provide to our society. (p. 4)</w:t>
      </w:r>
    </w:p>
    <w:p w:rsidR="00307AAF" w:rsidRPr="008750B4" w:rsidRDefault="00307AAF" w:rsidP="00307AAF">
      <w:pPr>
        <w:ind w:left="0"/>
        <w:rPr>
          <w:rFonts w:ascii="Times New Roman" w:hAnsi="Times New Roman" w:cs="Times New Roman"/>
          <w:sz w:val="24"/>
          <w:szCs w:val="24"/>
        </w:rPr>
      </w:pPr>
      <w:r w:rsidRPr="008750B4">
        <w:rPr>
          <w:rFonts w:ascii="Times New Roman" w:hAnsi="Times New Roman" w:cs="Times New Roman"/>
          <w:sz w:val="24"/>
          <w:szCs w:val="24"/>
        </w:rPr>
        <w:tab/>
      </w:r>
      <w:r w:rsidR="00D452F0">
        <w:rPr>
          <w:rFonts w:ascii="Times New Roman" w:hAnsi="Times New Roman" w:cs="Times New Roman"/>
          <w:sz w:val="24"/>
          <w:szCs w:val="24"/>
        </w:rPr>
        <w:t>IUPUI’s Center for Service and Learning (</w:t>
      </w:r>
      <w:r>
        <w:rPr>
          <w:rFonts w:ascii="Times New Roman" w:hAnsi="Times New Roman" w:cs="Times New Roman"/>
          <w:sz w:val="24"/>
          <w:szCs w:val="24"/>
        </w:rPr>
        <w:t>CSL</w:t>
      </w:r>
      <w:r w:rsidR="00D452F0">
        <w:rPr>
          <w:rFonts w:ascii="Times New Roman" w:hAnsi="Times New Roman" w:cs="Times New Roman"/>
          <w:sz w:val="24"/>
          <w:szCs w:val="24"/>
        </w:rPr>
        <w:t>)</w:t>
      </w:r>
      <w:r>
        <w:rPr>
          <w:rFonts w:ascii="Times New Roman" w:hAnsi="Times New Roman" w:cs="Times New Roman"/>
          <w:sz w:val="24"/>
          <w:szCs w:val="24"/>
        </w:rPr>
        <w:t xml:space="preserve"> </w:t>
      </w:r>
      <w:r w:rsidR="00D452F0">
        <w:rPr>
          <w:rFonts w:ascii="Times New Roman" w:hAnsi="Times New Roman" w:cs="Times New Roman"/>
          <w:sz w:val="24"/>
          <w:szCs w:val="24"/>
        </w:rPr>
        <w:t>designs and implements</w:t>
      </w:r>
      <w:r w:rsidRPr="008750B4">
        <w:rPr>
          <w:rFonts w:ascii="Times New Roman" w:hAnsi="Times New Roman" w:cs="Times New Roman"/>
          <w:sz w:val="24"/>
          <w:szCs w:val="24"/>
        </w:rPr>
        <w:t xml:space="preserve"> diverse programs with the goal of providing educationally-meaningful </w:t>
      </w:r>
      <w:r>
        <w:rPr>
          <w:rFonts w:ascii="Times New Roman" w:hAnsi="Times New Roman" w:cs="Times New Roman"/>
          <w:sz w:val="24"/>
          <w:szCs w:val="24"/>
        </w:rPr>
        <w:t xml:space="preserve">community service </w:t>
      </w:r>
      <w:r w:rsidRPr="008750B4">
        <w:rPr>
          <w:rFonts w:ascii="Times New Roman" w:hAnsi="Times New Roman" w:cs="Times New Roman"/>
          <w:sz w:val="24"/>
          <w:szCs w:val="24"/>
        </w:rPr>
        <w:t xml:space="preserve">activities to students, as well as faculty and staff, in </w:t>
      </w:r>
      <w:r w:rsidR="00D452F0" w:rsidRPr="00502B96">
        <w:rPr>
          <w:rFonts w:ascii="Times New Roman" w:hAnsi="Times New Roman" w:cs="Times New Roman"/>
          <w:sz w:val="24"/>
          <w:szCs w:val="24"/>
        </w:rPr>
        <w:t>and with</w:t>
      </w:r>
      <w:r w:rsidR="00D452F0">
        <w:rPr>
          <w:rFonts w:ascii="Times New Roman" w:hAnsi="Times New Roman" w:cs="Times New Roman"/>
          <w:sz w:val="24"/>
          <w:szCs w:val="24"/>
        </w:rPr>
        <w:t xml:space="preserve"> </w:t>
      </w:r>
      <w:r w:rsidR="002B36F4">
        <w:rPr>
          <w:rFonts w:ascii="Times New Roman" w:hAnsi="Times New Roman" w:cs="Times New Roman"/>
          <w:sz w:val="24"/>
          <w:szCs w:val="24"/>
        </w:rPr>
        <w:t>the communities</w:t>
      </w:r>
      <w:r w:rsidRPr="008750B4">
        <w:rPr>
          <w:rFonts w:ascii="Times New Roman" w:hAnsi="Times New Roman" w:cs="Times New Roman"/>
          <w:sz w:val="24"/>
          <w:szCs w:val="24"/>
        </w:rPr>
        <w:t xml:space="preserve">. </w:t>
      </w:r>
      <w:r w:rsidR="00502B96">
        <w:rPr>
          <w:rFonts w:ascii="Times New Roman" w:hAnsi="Times New Roman" w:cs="Times New Roman"/>
          <w:sz w:val="24"/>
          <w:szCs w:val="24"/>
        </w:rPr>
        <w:t xml:space="preserve"> </w:t>
      </w:r>
      <w:r w:rsidRPr="008750B4">
        <w:rPr>
          <w:rFonts w:ascii="Times New Roman" w:hAnsi="Times New Roman" w:cs="Times New Roman"/>
          <w:sz w:val="24"/>
          <w:szCs w:val="24"/>
        </w:rPr>
        <w:t xml:space="preserve">All of the CSL programs described </w:t>
      </w:r>
      <w:r>
        <w:rPr>
          <w:rFonts w:ascii="Times New Roman" w:hAnsi="Times New Roman" w:cs="Times New Roman"/>
          <w:sz w:val="24"/>
          <w:szCs w:val="24"/>
        </w:rPr>
        <w:t>below</w:t>
      </w:r>
      <w:r w:rsidRPr="008750B4">
        <w:rPr>
          <w:rFonts w:ascii="Times New Roman" w:hAnsi="Times New Roman" w:cs="Times New Roman"/>
          <w:sz w:val="24"/>
          <w:szCs w:val="24"/>
        </w:rPr>
        <w:t xml:space="preserve"> </w:t>
      </w:r>
      <w:r w:rsidR="00C42CB8">
        <w:rPr>
          <w:rFonts w:ascii="Times New Roman" w:hAnsi="Times New Roman" w:cs="Times New Roman"/>
          <w:sz w:val="24"/>
          <w:szCs w:val="24"/>
        </w:rPr>
        <w:t xml:space="preserve">have </w:t>
      </w:r>
      <w:r w:rsidRPr="008750B4">
        <w:rPr>
          <w:rFonts w:ascii="Times New Roman" w:hAnsi="Times New Roman" w:cs="Times New Roman"/>
          <w:sz w:val="24"/>
          <w:szCs w:val="24"/>
        </w:rPr>
        <w:t>been driven by one common purpose: to produce civic-minded graduates.</w:t>
      </w:r>
      <w:r w:rsidR="00C42CB8">
        <w:rPr>
          <w:rFonts w:ascii="Times New Roman" w:hAnsi="Times New Roman" w:cs="Times New Roman"/>
          <w:sz w:val="24"/>
          <w:szCs w:val="24"/>
        </w:rPr>
        <w:t xml:space="preserve">  </w:t>
      </w:r>
      <w:r>
        <w:rPr>
          <w:rFonts w:ascii="Times New Roman" w:hAnsi="Times New Roman" w:cs="Times New Roman"/>
          <w:sz w:val="24"/>
          <w:szCs w:val="24"/>
        </w:rPr>
        <w:t xml:space="preserve">In order to </w:t>
      </w:r>
      <w:r w:rsidR="001B70C4">
        <w:rPr>
          <w:rFonts w:ascii="Times New Roman" w:hAnsi="Times New Roman" w:cs="Times New Roman"/>
          <w:sz w:val="24"/>
          <w:szCs w:val="24"/>
        </w:rPr>
        <w:t xml:space="preserve">make explicit </w:t>
      </w:r>
      <w:r>
        <w:rPr>
          <w:rFonts w:ascii="Times New Roman" w:hAnsi="Times New Roman" w:cs="Times New Roman"/>
          <w:sz w:val="24"/>
          <w:szCs w:val="24"/>
        </w:rPr>
        <w:t xml:space="preserve">the nature of civic-mindedness, CSL </w:t>
      </w:r>
      <w:r w:rsidR="00DE0810">
        <w:rPr>
          <w:rFonts w:ascii="Times New Roman" w:hAnsi="Times New Roman" w:cs="Times New Roman"/>
          <w:sz w:val="24"/>
          <w:szCs w:val="24"/>
        </w:rPr>
        <w:t xml:space="preserve">staff </w:t>
      </w:r>
      <w:r>
        <w:rPr>
          <w:rFonts w:ascii="Times New Roman" w:hAnsi="Times New Roman" w:cs="Times New Roman"/>
          <w:sz w:val="24"/>
          <w:szCs w:val="24"/>
        </w:rPr>
        <w:t xml:space="preserve">examined </w:t>
      </w:r>
      <w:r w:rsidR="00DE0810">
        <w:rPr>
          <w:rFonts w:ascii="Times New Roman" w:hAnsi="Times New Roman" w:cs="Times New Roman"/>
          <w:sz w:val="24"/>
          <w:szCs w:val="24"/>
        </w:rPr>
        <w:t xml:space="preserve">the goals </w:t>
      </w:r>
      <w:r w:rsidRPr="004637A2">
        <w:rPr>
          <w:rFonts w:ascii="Times New Roman" w:hAnsi="Times New Roman" w:cs="Times New Roman"/>
          <w:sz w:val="24"/>
          <w:szCs w:val="24"/>
        </w:rPr>
        <w:t xml:space="preserve">of </w:t>
      </w:r>
      <w:r w:rsidR="00DE0810">
        <w:rPr>
          <w:rFonts w:ascii="Times New Roman" w:hAnsi="Times New Roman" w:cs="Times New Roman"/>
          <w:sz w:val="24"/>
          <w:szCs w:val="24"/>
        </w:rPr>
        <w:t>its component offices—</w:t>
      </w:r>
      <w:r w:rsidR="00DE0810" w:rsidRPr="00DE0810">
        <w:rPr>
          <w:rFonts w:ascii="Times New Roman" w:hAnsi="Times New Roman" w:cs="Times New Roman"/>
          <w:sz w:val="24"/>
          <w:szCs w:val="24"/>
        </w:rPr>
        <w:t xml:space="preserve"> </w:t>
      </w:r>
      <w:r w:rsidR="00DE0810">
        <w:rPr>
          <w:rFonts w:ascii="Times New Roman" w:hAnsi="Times New Roman" w:cs="Times New Roman"/>
          <w:sz w:val="24"/>
          <w:szCs w:val="24"/>
        </w:rPr>
        <w:t>service learning, co-curricular service, community-based Federal Work Study, and community partnerships—</w:t>
      </w:r>
      <w:r w:rsidRPr="004637A2">
        <w:rPr>
          <w:rFonts w:ascii="Times New Roman" w:hAnsi="Times New Roman" w:cs="Times New Roman"/>
          <w:sz w:val="24"/>
          <w:szCs w:val="24"/>
        </w:rPr>
        <w:t xml:space="preserve">to determine </w:t>
      </w:r>
      <w:r w:rsidR="00DE0810">
        <w:rPr>
          <w:rFonts w:ascii="Times New Roman" w:hAnsi="Times New Roman" w:cs="Times New Roman"/>
          <w:sz w:val="24"/>
          <w:szCs w:val="24"/>
        </w:rPr>
        <w:t xml:space="preserve">how best to articulate shared purposes. </w:t>
      </w:r>
      <w:r w:rsidR="00C42CB8">
        <w:rPr>
          <w:rFonts w:ascii="Times New Roman" w:hAnsi="Times New Roman" w:cs="Times New Roman"/>
          <w:sz w:val="24"/>
          <w:szCs w:val="24"/>
        </w:rPr>
        <w:t xml:space="preserve"> </w:t>
      </w:r>
      <w:r>
        <w:rPr>
          <w:rFonts w:ascii="Times New Roman" w:hAnsi="Times New Roman" w:cs="Times New Roman"/>
          <w:sz w:val="24"/>
          <w:szCs w:val="24"/>
        </w:rPr>
        <w:t>In addition, the extant</w:t>
      </w:r>
      <w:r w:rsidRPr="004637A2">
        <w:rPr>
          <w:rFonts w:ascii="Times New Roman" w:hAnsi="Times New Roman" w:cs="Times New Roman"/>
          <w:sz w:val="24"/>
          <w:szCs w:val="24"/>
        </w:rPr>
        <w:t xml:space="preserve"> literature </w:t>
      </w:r>
      <w:r>
        <w:rPr>
          <w:rFonts w:ascii="Times New Roman" w:hAnsi="Times New Roman" w:cs="Times New Roman"/>
          <w:sz w:val="24"/>
          <w:szCs w:val="24"/>
        </w:rPr>
        <w:t xml:space="preserve">on civic learning was </w:t>
      </w:r>
      <w:r w:rsidRPr="004637A2">
        <w:rPr>
          <w:rFonts w:ascii="Times New Roman" w:hAnsi="Times New Roman" w:cs="Times New Roman"/>
          <w:sz w:val="24"/>
          <w:szCs w:val="24"/>
        </w:rPr>
        <w:t>review</w:t>
      </w:r>
      <w:r>
        <w:rPr>
          <w:rFonts w:ascii="Times New Roman" w:hAnsi="Times New Roman" w:cs="Times New Roman"/>
          <w:sz w:val="24"/>
          <w:szCs w:val="24"/>
        </w:rPr>
        <w:t>ed,</w:t>
      </w:r>
      <w:r w:rsidRPr="004637A2">
        <w:rPr>
          <w:rFonts w:ascii="Times New Roman" w:hAnsi="Times New Roman" w:cs="Times New Roman"/>
          <w:sz w:val="24"/>
          <w:szCs w:val="24"/>
        </w:rPr>
        <w:t xml:space="preserve"> conversations </w:t>
      </w:r>
      <w:r>
        <w:rPr>
          <w:rFonts w:ascii="Times New Roman" w:hAnsi="Times New Roman" w:cs="Times New Roman"/>
          <w:sz w:val="24"/>
          <w:szCs w:val="24"/>
        </w:rPr>
        <w:t xml:space="preserve">were held </w:t>
      </w:r>
      <w:r w:rsidRPr="004637A2">
        <w:rPr>
          <w:rFonts w:ascii="Times New Roman" w:hAnsi="Times New Roman" w:cs="Times New Roman"/>
          <w:sz w:val="24"/>
          <w:szCs w:val="24"/>
        </w:rPr>
        <w:t xml:space="preserve">with </w:t>
      </w:r>
      <w:r w:rsidRPr="004637A2">
        <w:rPr>
          <w:rFonts w:ascii="Times New Roman" w:hAnsi="Times New Roman" w:cs="Times New Roman"/>
          <w:sz w:val="24"/>
          <w:szCs w:val="24"/>
        </w:rPr>
        <w:lastRenderedPageBreak/>
        <w:t>informed scholars in the field, and measurement strategies on</w:t>
      </w:r>
      <w:r>
        <w:rPr>
          <w:rFonts w:ascii="Times New Roman" w:hAnsi="Times New Roman" w:cs="Times New Roman"/>
          <w:sz w:val="24"/>
          <w:szCs w:val="24"/>
        </w:rPr>
        <w:t xml:space="preserve"> civic learning outcomes</w:t>
      </w:r>
      <w:r w:rsidRPr="003E3A1F">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DE0810">
        <w:rPr>
          <w:rFonts w:ascii="Times New Roman" w:hAnsi="Times New Roman" w:cs="Times New Roman"/>
          <w:sz w:val="24"/>
          <w:szCs w:val="24"/>
        </w:rPr>
        <w:t>examined</w:t>
      </w:r>
      <w:r w:rsidRPr="004637A2">
        <w:rPr>
          <w:rFonts w:ascii="Times New Roman" w:hAnsi="Times New Roman" w:cs="Times New Roman"/>
          <w:sz w:val="24"/>
          <w:szCs w:val="24"/>
        </w:rPr>
        <w:t>.</w:t>
      </w:r>
      <w:r>
        <w:rPr>
          <w:rFonts w:ascii="Times New Roman" w:hAnsi="Times New Roman" w:cs="Times New Roman"/>
          <w:sz w:val="24"/>
          <w:szCs w:val="24"/>
        </w:rPr>
        <w:t xml:space="preserve"> This inductive approach led to delineating a set of core elements </w:t>
      </w:r>
      <w:r w:rsidR="00DE0810">
        <w:rPr>
          <w:rFonts w:ascii="Times New Roman" w:hAnsi="Times New Roman" w:cs="Times New Roman"/>
          <w:sz w:val="24"/>
          <w:szCs w:val="24"/>
        </w:rPr>
        <w:t>of</w:t>
      </w:r>
      <w:r>
        <w:rPr>
          <w:rFonts w:ascii="Times New Roman" w:hAnsi="Times New Roman" w:cs="Times New Roman"/>
          <w:sz w:val="24"/>
          <w:szCs w:val="24"/>
        </w:rPr>
        <w:t xml:space="preserve"> </w:t>
      </w:r>
      <w:r w:rsidR="00815675">
        <w:rPr>
          <w:rFonts w:ascii="Times New Roman" w:hAnsi="Times New Roman" w:cs="Times New Roman"/>
          <w:sz w:val="24"/>
          <w:szCs w:val="24"/>
        </w:rPr>
        <w:t>the Civic-Minded Graduate</w:t>
      </w:r>
      <w:r>
        <w:rPr>
          <w:rFonts w:ascii="Times New Roman" w:hAnsi="Times New Roman" w:cs="Times New Roman"/>
          <w:sz w:val="24"/>
          <w:szCs w:val="24"/>
        </w:rPr>
        <w:t xml:space="preserve">. </w:t>
      </w:r>
      <w:r w:rsidRPr="008750B4">
        <w:rPr>
          <w:rFonts w:ascii="Times New Roman" w:hAnsi="Times New Roman" w:cs="Times New Roman"/>
          <w:sz w:val="24"/>
          <w:szCs w:val="24"/>
        </w:rPr>
        <w:t xml:space="preserve"> From the perspective of higher education, a </w:t>
      </w:r>
      <w:r w:rsidRPr="008750B4">
        <w:rPr>
          <w:rFonts w:ascii="Times New Roman" w:hAnsi="Times New Roman" w:cs="Times New Roman"/>
          <w:i/>
          <w:sz w:val="24"/>
          <w:szCs w:val="24"/>
        </w:rPr>
        <w:t>civic-minded graduate</w:t>
      </w:r>
      <w:r w:rsidRPr="008750B4">
        <w:rPr>
          <w:rFonts w:ascii="Times New Roman" w:hAnsi="Times New Roman" w:cs="Times New Roman"/>
          <w:sz w:val="24"/>
          <w:szCs w:val="24"/>
        </w:rPr>
        <w:t xml:space="preserve"> (CMG) </w:t>
      </w:r>
      <w:r>
        <w:rPr>
          <w:rFonts w:ascii="Times New Roman" w:hAnsi="Times New Roman" w:cs="Times New Roman"/>
          <w:sz w:val="24"/>
          <w:szCs w:val="24"/>
        </w:rPr>
        <w:t xml:space="preserve">is assumed </w:t>
      </w:r>
      <w:r w:rsidRPr="008750B4">
        <w:rPr>
          <w:rFonts w:ascii="Times New Roman" w:hAnsi="Times New Roman" w:cs="Times New Roman"/>
          <w:sz w:val="24"/>
          <w:szCs w:val="24"/>
        </w:rPr>
        <w:t>to be “a person who has completed a course of study (e.g., bachelor’s degree), and has the capacity and desire to work with others to achieve the common good” (</w:t>
      </w:r>
      <w:r>
        <w:rPr>
          <w:rFonts w:ascii="Times New Roman" w:hAnsi="Times New Roman" w:cs="Times New Roman"/>
          <w:sz w:val="24"/>
          <w:szCs w:val="24"/>
        </w:rPr>
        <w:t>Bringle &amp; Steinberg, 2010, p. 429</w:t>
      </w:r>
      <w:r w:rsidRPr="008750B4">
        <w:rPr>
          <w:rFonts w:ascii="Times New Roman" w:hAnsi="Times New Roman" w:cs="Times New Roman"/>
          <w:sz w:val="24"/>
          <w:szCs w:val="24"/>
        </w:rPr>
        <w:t xml:space="preserve">).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Civic-mindedness includes the disposition to be knowledgeable o</w:t>
      </w:r>
      <w:r w:rsidR="00DE0810">
        <w:rPr>
          <w:rFonts w:ascii="Times New Roman" w:hAnsi="Times New Roman" w:cs="Times New Roman"/>
          <w:sz w:val="24"/>
          <w:szCs w:val="24"/>
        </w:rPr>
        <w:t>f and involved in the community</w:t>
      </w:r>
      <w:r w:rsidRPr="008750B4">
        <w:rPr>
          <w:rFonts w:ascii="Times New Roman" w:hAnsi="Times New Roman" w:cs="Times New Roman"/>
          <w:sz w:val="24"/>
          <w:szCs w:val="24"/>
        </w:rPr>
        <w:t xml:space="preserve"> and </w:t>
      </w:r>
      <w:r w:rsidR="00DE0810">
        <w:rPr>
          <w:rFonts w:ascii="Times New Roman" w:hAnsi="Times New Roman" w:cs="Times New Roman"/>
          <w:sz w:val="24"/>
          <w:szCs w:val="24"/>
        </w:rPr>
        <w:t>the</w:t>
      </w:r>
      <w:r w:rsidRPr="008750B4">
        <w:rPr>
          <w:rFonts w:ascii="Times New Roman" w:hAnsi="Times New Roman" w:cs="Times New Roman"/>
          <w:sz w:val="24"/>
          <w:szCs w:val="24"/>
        </w:rPr>
        <w:t xml:space="preserve"> commitment to act upon a sense of responsibility as a member of that community.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Civic-minded</w:t>
      </w:r>
      <w:r>
        <w:rPr>
          <w:rFonts w:ascii="Times New Roman" w:hAnsi="Times New Roman" w:cs="Times New Roman"/>
          <w:sz w:val="24"/>
          <w:szCs w:val="24"/>
        </w:rPr>
        <w:t>ness</w:t>
      </w:r>
      <w:r w:rsidRPr="008750B4">
        <w:rPr>
          <w:rFonts w:ascii="Times New Roman" w:hAnsi="Times New Roman" w:cs="Times New Roman"/>
          <w:sz w:val="24"/>
          <w:szCs w:val="24"/>
        </w:rPr>
        <w:t xml:space="preserve"> is viewed as distinct from an internal or self orientation, family orientation, or a corporate/profit orientation.</w:t>
      </w:r>
    </w:p>
    <w:p w:rsidR="00307AAF" w:rsidRPr="008750B4" w:rsidRDefault="00307AAF" w:rsidP="00307AAF">
      <w:pPr>
        <w:ind w:left="0"/>
        <w:rPr>
          <w:rFonts w:ascii="Times New Roman" w:hAnsi="Times New Roman" w:cs="Times New Roman"/>
          <w:sz w:val="24"/>
          <w:szCs w:val="24"/>
        </w:rPr>
      </w:pPr>
      <w:r w:rsidRPr="008750B4">
        <w:rPr>
          <w:rFonts w:ascii="Times New Roman" w:hAnsi="Times New Roman" w:cs="Times New Roman"/>
          <w:sz w:val="24"/>
          <w:szCs w:val="24"/>
        </w:rPr>
        <w:tab/>
        <w:t xml:space="preserve">CMG is comprised of a set of knowledge outcomes (cognitive), dispositions (affective), skills, behavioral intentions, and behaviors.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 xml:space="preserve">This </w:t>
      </w:r>
      <w:r w:rsidR="00DE0810">
        <w:rPr>
          <w:rFonts w:ascii="Times New Roman" w:hAnsi="Times New Roman" w:cs="Times New Roman"/>
          <w:sz w:val="24"/>
          <w:szCs w:val="24"/>
        </w:rPr>
        <w:t xml:space="preserve">set </w:t>
      </w:r>
      <w:r w:rsidRPr="008750B4">
        <w:rPr>
          <w:rFonts w:ascii="Times New Roman" w:hAnsi="Times New Roman" w:cs="Times New Roman"/>
          <w:sz w:val="24"/>
          <w:szCs w:val="24"/>
        </w:rPr>
        <w:t>includes seven elements that we</w:t>
      </w:r>
      <w:r w:rsidR="00573226">
        <w:rPr>
          <w:rFonts w:ascii="Times New Roman" w:hAnsi="Times New Roman" w:cs="Times New Roman"/>
          <w:sz w:val="24"/>
          <w:szCs w:val="24"/>
        </w:rPr>
        <w:t>re</w:t>
      </w:r>
      <w:r w:rsidRPr="008750B4">
        <w:rPr>
          <w:rFonts w:ascii="Times New Roman" w:hAnsi="Times New Roman" w:cs="Times New Roman"/>
          <w:sz w:val="24"/>
          <w:szCs w:val="24"/>
        </w:rPr>
        <w:t xml:space="preserve"> identified as </w:t>
      </w:r>
      <w:r w:rsidR="00DE0810">
        <w:rPr>
          <w:rFonts w:ascii="Times New Roman" w:hAnsi="Times New Roman" w:cs="Times New Roman"/>
          <w:sz w:val="24"/>
          <w:szCs w:val="24"/>
        </w:rPr>
        <w:t xml:space="preserve">defining of civic-mindedness and that </w:t>
      </w:r>
      <w:r w:rsidRPr="008750B4">
        <w:rPr>
          <w:rFonts w:ascii="Times New Roman" w:hAnsi="Times New Roman" w:cs="Times New Roman"/>
          <w:sz w:val="24"/>
          <w:szCs w:val="24"/>
        </w:rPr>
        <w:t xml:space="preserve">can be fostered through </w:t>
      </w:r>
      <w:r w:rsidR="00DE0810">
        <w:rPr>
          <w:rFonts w:ascii="Times New Roman" w:hAnsi="Times New Roman" w:cs="Times New Roman"/>
          <w:sz w:val="24"/>
          <w:szCs w:val="24"/>
        </w:rPr>
        <w:t xml:space="preserve">an </w:t>
      </w:r>
      <w:r w:rsidRPr="008750B4">
        <w:rPr>
          <w:rFonts w:ascii="Times New Roman" w:hAnsi="Times New Roman" w:cs="Times New Roman"/>
          <w:sz w:val="24"/>
          <w:szCs w:val="24"/>
        </w:rPr>
        <w:t>undergraduate education</w:t>
      </w:r>
      <w:r w:rsidR="00DE0810">
        <w:rPr>
          <w:rFonts w:ascii="Times New Roman" w:hAnsi="Times New Roman" w:cs="Times New Roman"/>
          <w:sz w:val="24"/>
          <w:szCs w:val="24"/>
        </w:rPr>
        <w:t>al experience</w:t>
      </w:r>
      <w:r w:rsidRPr="008750B4">
        <w:rPr>
          <w:rFonts w:ascii="Times New Roman" w:hAnsi="Times New Roman" w:cs="Times New Roman"/>
          <w:sz w:val="24"/>
          <w:szCs w:val="24"/>
        </w:rPr>
        <w:t xml:space="preserve"> that includes service learning and community service.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The core elements of the CMG include:</w:t>
      </w:r>
    </w:p>
    <w:p w:rsidR="00307AAF" w:rsidRPr="008750B4" w:rsidRDefault="00307AAF" w:rsidP="00307AAF">
      <w:pPr>
        <w:pStyle w:val="BodyTextIndent"/>
        <w:numPr>
          <w:ilvl w:val="0"/>
          <w:numId w:val="10"/>
        </w:numPr>
        <w:spacing w:after="0"/>
        <w:rPr>
          <w:rFonts w:ascii="Times New Roman" w:hAnsi="Times New Roman" w:cs="Times New Roman"/>
          <w:sz w:val="24"/>
          <w:szCs w:val="24"/>
        </w:rPr>
      </w:pPr>
      <w:r w:rsidRPr="008750B4">
        <w:rPr>
          <w:rFonts w:ascii="Times New Roman" w:hAnsi="Times New Roman" w:cs="Times New Roman"/>
          <w:i/>
          <w:sz w:val="24"/>
          <w:szCs w:val="24"/>
        </w:rPr>
        <w:t>Academic Knowledge and Technical Skills</w:t>
      </w:r>
      <w:r w:rsidRPr="008750B4">
        <w:rPr>
          <w:rFonts w:ascii="Times New Roman" w:hAnsi="Times New Roman" w:cs="Times New Roman"/>
          <w:sz w:val="24"/>
          <w:szCs w:val="24"/>
        </w:rPr>
        <w:t>: In rec</w:t>
      </w:r>
      <w:r>
        <w:rPr>
          <w:rFonts w:ascii="Times New Roman" w:hAnsi="Times New Roman" w:cs="Times New Roman"/>
          <w:sz w:val="24"/>
          <w:szCs w:val="24"/>
        </w:rPr>
        <w:t xml:space="preserve">eiving a college education, </w:t>
      </w:r>
      <w:r w:rsidRPr="008750B4">
        <w:rPr>
          <w:rFonts w:ascii="Times New Roman" w:hAnsi="Times New Roman" w:cs="Times New Roman"/>
          <w:sz w:val="24"/>
          <w:szCs w:val="24"/>
        </w:rPr>
        <w:t>civic-minded graduate</w:t>
      </w:r>
      <w:r>
        <w:rPr>
          <w:rFonts w:ascii="Times New Roman" w:hAnsi="Times New Roman" w:cs="Times New Roman"/>
          <w:sz w:val="24"/>
          <w:szCs w:val="24"/>
        </w:rPr>
        <w:t>s</w:t>
      </w:r>
      <w:r w:rsidRPr="008750B4">
        <w:rPr>
          <w:rFonts w:ascii="Times New Roman" w:hAnsi="Times New Roman" w:cs="Times New Roman"/>
          <w:sz w:val="24"/>
          <w:szCs w:val="24"/>
        </w:rPr>
        <w:t xml:space="preserve"> will have acquired advanced knowledge and skills in at least one discipline that </w:t>
      </w:r>
      <w:r w:rsidR="00815675">
        <w:rPr>
          <w:rFonts w:ascii="Times New Roman" w:hAnsi="Times New Roman" w:cs="Times New Roman"/>
          <w:sz w:val="24"/>
          <w:szCs w:val="24"/>
        </w:rPr>
        <w:t>is</w:t>
      </w:r>
      <w:r w:rsidRPr="008750B4">
        <w:rPr>
          <w:rFonts w:ascii="Times New Roman" w:hAnsi="Times New Roman" w:cs="Times New Roman"/>
          <w:sz w:val="24"/>
          <w:szCs w:val="24"/>
        </w:rPr>
        <w:t xml:space="preserve"> relevant to</w:t>
      </w:r>
      <w:r>
        <w:rPr>
          <w:rFonts w:ascii="Times New Roman" w:hAnsi="Times New Roman" w:cs="Times New Roman"/>
          <w:sz w:val="24"/>
          <w:szCs w:val="24"/>
        </w:rPr>
        <w:t xml:space="preserve"> their involvement in community</w:t>
      </w:r>
      <w:r w:rsidRPr="008750B4">
        <w:rPr>
          <w:rFonts w:ascii="Times New Roman" w:hAnsi="Times New Roman" w:cs="Times New Roman"/>
          <w:sz w:val="24"/>
          <w:szCs w:val="24"/>
        </w:rPr>
        <w:t xml:space="preserve"> issues.</w:t>
      </w:r>
    </w:p>
    <w:p w:rsidR="00307AAF" w:rsidRPr="008750B4" w:rsidRDefault="00307AAF" w:rsidP="00307AAF">
      <w:pPr>
        <w:pStyle w:val="BodyTextIndent"/>
        <w:numPr>
          <w:ilvl w:val="0"/>
          <w:numId w:val="10"/>
        </w:numPr>
        <w:spacing w:after="0"/>
        <w:rPr>
          <w:rFonts w:ascii="Times New Roman" w:hAnsi="Times New Roman" w:cs="Times New Roman"/>
          <w:sz w:val="24"/>
          <w:szCs w:val="24"/>
        </w:rPr>
      </w:pPr>
      <w:r w:rsidRPr="008750B4">
        <w:rPr>
          <w:rFonts w:ascii="Times New Roman" w:hAnsi="Times New Roman" w:cs="Times New Roman"/>
          <w:i/>
          <w:sz w:val="24"/>
          <w:szCs w:val="24"/>
        </w:rPr>
        <w:t>Knowledge of Volunteer Opportunities and Nonprofit Organizations</w:t>
      </w:r>
      <w:r w:rsidRPr="008750B4">
        <w:rPr>
          <w:rFonts w:ascii="Times New Roman" w:hAnsi="Times New Roman" w:cs="Times New Roman"/>
          <w:sz w:val="24"/>
          <w:szCs w:val="24"/>
        </w:rPr>
        <w:t xml:space="preserve">: Civic-minded graduates will </w:t>
      </w:r>
      <w:r>
        <w:rPr>
          <w:rFonts w:ascii="Times New Roman" w:hAnsi="Times New Roman" w:cs="Times New Roman"/>
          <w:sz w:val="24"/>
          <w:szCs w:val="24"/>
        </w:rPr>
        <w:t>understand</w:t>
      </w:r>
      <w:r w:rsidRPr="008750B4">
        <w:rPr>
          <w:rFonts w:ascii="Times New Roman" w:hAnsi="Times New Roman" w:cs="Times New Roman"/>
          <w:sz w:val="24"/>
          <w:szCs w:val="24"/>
        </w:rPr>
        <w:t xml:space="preserve"> ways they can contribute to society, particularly through nonprofit organizations and volunteering.</w:t>
      </w:r>
    </w:p>
    <w:p w:rsidR="00307AAF" w:rsidRPr="008750B4" w:rsidRDefault="00307AAF" w:rsidP="00307AAF">
      <w:pPr>
        <w:pStyle w:val="BodyTextIndent"/>
        <w:numPr>
          <w:ilvl w:val="0"/>
          <w:numId w:val="10"/>
        </w:numPr>
        <w:spacing w:after="0"/>
        <w:rPr>
          <w:rFonts w:ascii="Times New Roman" w:hAnsi="Times New Roman" w:cs="Times New Roman"/>
          <w:i/>
          <w:sz w:val="24"/>
          <w:szCs w:val="24"/>
        </w:rPr>
      </w:pPr>
      <w:r w:rsidRPr="008750B4">
        <w:rPr>
          <w:rFonts w:ascii="Times New Roman" w:hAnsi="Times New Roman" w:cs="Times New Roman"/>
          <w:i/>
          <w:sz w:val="24"/>
          <w:szCs w:val="24"/>
        </w:rPr>
        <w:t>Knowledge of Contemporary Social Issues</w:t>
      </w:r>
      <w:r w:rsidRPr="008750B4">
        <w:rPr>
          <w:rFonts w:ascii="Times New Roman" w:hAnsi="Times New Roman" w:cs="Times New Roman"/>
          <w:sz w:val="24"/>
          <w:szCs w:val="24"/>
        </w:rPr>
        <w:t>:</w:t>
      </w:r>
      <w:r w:rsidRPr="008750B4">
        <w:rPr>
          <w:rFonts w:ascii="Times New Roman" w:hAnsi="Times New Roman" w:cs="Times New Roman"/>
          <w:i/>
          <w:sz w:val="24"/>
          <w:szCs w:val="24"/>
        </w:rPr>
        <w:t xml:space="preserve"> </w:t>
      </w:r>
      <w:r w:rsidRPr="008750B4">
        <w:rPr>
          <w:rFonts w:ascii="Times New Roman" w:hAnsi="Times New Roman" w:cs="Times New Roman"/>
          <w:sz w:val="24"/>
          <w:szCs w:val="24"/>
        </w:rPr>
        <w:t>Civic-minded graduates have an understanding of the complex issues encountered in modern society, both at the local and national levels.</w:t>
      </w:r>
    </w:p>
    <w:p w:rsidR="002B36F4" w:rsidRDefault="00307AAF" w:rsidP="002B36F4">
      <w:pPr>
        <w:pStyle w:val="BodyTextIndent"/>
        <w:numPr>
          <w:ilvl w:val="0"/>
          <w:numId w:val="10"/>
        </w:numPr>
        <w:spacing w:after="0"/>
        <w:rPr>
          <w:rFonts w:ascii="Times New Roman" w:hAnsi="Times New Roman" w:cs="Times New Roman"/>
          <w:i/>
          <w:sz w:val="24"/>
          <w:szCs w:val="24"/>
        </w:rPr>
      </w:pPr>
      <w:r w:rsidRPr="008750B4">
        <w:rPr>
          <w:rFonts w:ascii="Times New Roman" w:hAnsi="Times New Roman" w:cs="Times New Roman"/>
          <w:i/>
          <w:sz w:val="24"/>
          <w:szCs w:val="24"/>
        </w:rPr>
        <w:lastRenderedPageBreak/>
        <w:t>Listening and Communication Skills</w:t>
      </w:r>
      <w:r w:rsidRPr="008750B4">
        <w:rPr>
          <w:rFonts w:ascii="Times New Roman" w:hAnsi="Times New Roman" w:cs="Times New Roman"/>
          <w:sz w:val="24"/>
          <w:szCs w:val="24"/>
        </w:rPr>
        <w:t>:</w:t>
      </w:r>
      <w:r w:rsidRPr="008750B4">
        <w:rPr>
          <w:rFonts w:ascii="Times New Roman" w:hAnsi="Times New Roman" w:cs="Times New Roman"/>
          <w:i/>
          <w:sz w:val="24"/>
          <w:szCs w:val="24"/>
        </w:rPr>
        <w:t xml:space="preserve"> </w:t>
      </w:r>
      <w:r w:rsidRPr="008750B4">
        <w:rPr>
          <w:rFonts w:ascii="Times New Roman" w:hAnsi="Times New Roman" w:cs="Times New Roman"/>
          <w:sz w:val="24"/>
          <w:szCs w:val="24"/>
        </w:rPr>
        <w:t xml:space="preserve">In order to help solve problems in society, civic-minded graduates have the ability to communicate well with others.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This includes written and spoken proficiency as well as the art of listening to divergent points of view.</w:t>
      </w:r>
    </w:p>
    <w:p w:rsidR="00307AAF" w:rsidRPr="002B36F4" w:rsidRDefault="00307AAF" w:rsidP="002B36F4">
      <w:pPr>
        <w:pStyle w:val="BodyTextIndent"/>
        <w:numPr>
          <w:ilvl w:val="0"/>
          <w:numId w:val="10"/>
        </w:numPr>
        <w:spacing w:after="0"/>
        <w:rPr>
          <w:rFonts w:ascii="Times New Roman" w:hAnsi="Times New Roman" w:cs="Times New Roman"/>
          <w:i/>
          <w:sz w:val="24"/>
          <w:szCs w:val="24"/>
        </w:rPr>
      </w:pPr>
      <w:r w:rsidRPr="002B36F4">
        <w:rPr>
          <w:rFonts w:ascii="Times New Roman" w:hAnsi="Times New Roman" w:cs="Times New Roman"/>
          <w:i/>
          <w:sz w:val="24"/>
          <w:szCs w:val="24"/>
        </w:rPr>
        <w:t>Diversity Skills</w:t>
      </w:r>
      <w:r w:rsidRPr="002B36F4">
        <w:rPr>
          <w:rFonts w:ascii="Times New Roman" w:hAnsi="Times New Roman" w:cs="Times New Roman"/>
          <w:sz w:val="24"/>
          <w:szCs w:val="24"/>
        </w:rPr>
        <w:t xml:space="preserve">: Civic-minded graduates have a rich understanding of, sensitivity to, and respect for human diversity in the pluralistic society in which they live. </w:t>
      </w:r>
      <w:r w:rsidR="00C42CB8">
        <w:rPr>
          <w:rFonts w:ascii="Times New Roman" w:hAnsi="Times New Roman" w:cs="Times New Roman"/>
          <w:sz w:val="24"/>
          <w:szCs w:val="24"/>
        </w:rPr>
        <w:t xml:space="preserve"> </w:t>
      </w:r>
      <w:r w:rsidRPr="002B36F4">
        <w:rPr>
          <w:rFonts w:ascii="Times New Roman" w:hAnsi="Times New Roman" w:cs="Times New Roman"/>
          <w:sz w:val="24"/>
          <w:szCs w:val="24"/>
        </w:rPr>
        <w:t xml:space="preserve">This </w:t>
      </w:r>
      <w:r w:rsidR="002B36F4" w:rsidRPr="002B36F4">
        <w:rPr>
          <w:rFonts w:ascii="Times New Roman" w:hAnsi="Times New Roman" w:cs="Times New Roman"/>
          <w:sz w:val="24"/>
          <w:szCs w:val="24"/>
        </w:rPr>
        <w:t>is presumed to</w:t>
      </w:r>
      <w:r w:rsidRPr="002B36F4">
        <w:rPr>
          <w:rFonts w:ascii="Times New Roman" w:hAnsi="Times New Roman" w:cs="Times New Roman"/>
          <w:sz w:val="24"/>
          <w:szCs w:val="24"/>
        </w:rPr>
        <w:t xml:space="preserve"> be fostered by students’ interactions with persons in the community who are different from themselves in terms of racial, economic, religious, or other background characteristics.</w:t>
      </w:r>
    </w:p>
    <w:p w:rsidR="00307AAF" w:rsidRPr="008750B4" w:rsidRDefault="00307AAF" w:rsidP="00307AAF">
      <w:pPr>
        <w:pStyle w:val="BodyTextIndent"/>
        <w:numPr>
          <w:ilvl w:val="0"/>
          <w:numId w:val="10"/>
        </w:numPr>
        <w:spacing w:after="0"/>
        <w:rPr>
          <w:rFonts w:ascii="Times New Roman" w:hAnsi="Times New Roman" w:cs="Times New Roman"/>
          <w:i/>
          <w:sz w:val="24"/>
          <w:szCs w:val="24"/>
        </w:rPr>
      </w:pPr>
      <w:r w:rsidRPr="008750B4">
        <w:rPr>
          <w:rFonts w:ascii="Times New Roman" w:hAnsi="Times New Roman" w:cs="Times New Roman"/>
          <w:i/>
          <w:sz w:val="24"/>
          <w:szCs w:val="24"/>
        </w:rPr>
        <w:t>Self-Efficacy</w:t>
      </w:r>
      <w:r w:rsidRPr="008750B4">
        <w:rPr>
          <w:rFonts w:ascii="Times New Roman" w:hAnsi="Times New Roman" w:cs="Times New Roman"/>
          <w:sz w:val="24"/>
          <w:szCs w:val="24"/>
        </w:rPr>
        <w:t>:</w:t>
      </w:r>
      <w:r w:rsidRPr="008750B4">
        <w:rPr>
          <w:rFonts w:ascii="Times New Roman" w:hAnsi="Times New Roman" w:cs="Times New Roman"/>
          <w:i/>
          <w:sz w:val="24"/>
          <w:szCs w:val="24"/>
        </w:rPr>
        <w:t xml:space="preserve"> </w:t>
      </w:r>
      <w:r w:rsidRPr="008750B4">
        <w:rPr>
          <w:rFonts w:ascii="Times New Roman" w:hAnsi="Times New Roman" w:cs="Times New Roman"/>
          <w:sz w:val="24"/>
          <w:szCs w:val="24"/>
        </w:rPr>
        <w:t>Civic-minded graduates have a desire to take personal action, and also have a realistic view that the action will pro</w:t>
      </w:r>
      <w:r>
        <w:rPr>
          <w:rFonts w:ascii="Times New Roman" w:hAnsi="Times New Roman" w:cs="Times New Roman"/>
          <w:sz w:val="24"/>
          <w:szCs w:val="24"/>
        </w:rPr>
        <w:t>duce the desired results</w:t>
      </w:r>
      <w:r w:rsidRPr="008750B4">
        <w:rPr>
          <w:rFonts w:ascii="Times New Roman" w:hAnsi="Times New Roman" w:cs="Times New Roman"/>
          <w:sz w:val="24"/>
          <w:szCs w:val="24"/>
        </w:rPr>
        <w:t>.</w:t>
      </w:r>
    </w:p>
    <w:p w:rsidR="00307AAF" w:rsidRPr="008750B4" w:rsidRDefault="00307AAF" w:rsidP="00307AAF">
      <w:pPr>
        <w:pStyle w:val="BodyTextIndent"/>
        <w:numPr>
          <w:ilvl w:val="0"/>
          <w:numId w:val="10"/>
        </w:numPr>
        <w:spacing w:after="0"/>
        <w:rPr>
          <w:rFonts w:ascii="Times New Roman" w:hAnsi="Times New Roman" w:cs="Times New Roman"/>
          <w:i/>
          <w:sz w:val="24"/>
          <w:szCs w:val="24"/>
        </w:rPr>
      </w:pPr>
      <w:r w:rsidRPr="008750B4">
        <w:rPr>
          <w:rFonts w:ascii="Times New Roman" w:hAnsi="Times New Roman" w:cs="Times New Roman"/>
          <w:i/>
          <w:sz w:val="24"/>
          <w:szCs w:val="24"/>
        </w:rPr>
        <w:t>Behavioral Intentions → Civic Behavior</w:t>
      </w:r>
      <w:r w:rsidRPr="008750B4">
        <w:rPr>
          <w:rFonts w:ascii="Times New Roman" w:hAnsi="Times New Roman" w:cs="Times New Roman"/>
          <w:sz w:val="24"/>
          <w:szCs w:val="24"/>
        </w:rPr>
        <w:t>:</w:t>
      </w:r>
      <w:r w:rsidRPr="008750B4">
        <w:rPr>
          <w:rFonts w:ascii="Times New Roman" w:hAnsi="Times New Roman" w:cs="Times New Roman"/>
          <w:i/>
          <w:sz w:val="24"/>
          <w:szCs w:val="24"/>
        </w:rPr>
        <w:t xml:space="preserve"> </w:t>
      </w:r>
      <w:r w:rsidRPr="008750B4">
        <w:rPr>
          <w:rFonts w:ascii="Times New Roman" w:hAnsi="Times New Roman" w:cs="Times New Roman"/>
          <w:sz w:val="24"/>
          <w:szCs w:val="24"/>
        </w:rPr>
        <w:t xml:space="preserve">Behavioral intentions can be viewed as predictors of behaviors.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 xml:space="preserve">Civic-minded graduates </w:t>
      </w:r>
      <w:r>
        <w:rPr>
          <w:rFonts w:ascii="Times New Roman" w:hAnsi="Times New Roman" w:cs="Times New Roman"/>
          <w:sz w:val="24"/>
          <w:szCs w:val="24"/>
        </w:rPr>
        <w:t xml:space="preserve">have </w:t>
      </w:r>
      <w:r w:rsidRPr="008750B4">
        <w:rPr>
          <w:rFonts w:ascii="Times New Roman" w:hAnsi="Times New Roman" w:cs="Times New Roman"/>
          <w:sz w:val="24"/>
          <w:szCs w:val="24"/>
        </w:rPr>
        <w:t xml:space="preserve">intentions to be involved in community service in the future.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One of the clearest ways that students can manifest these attributes is by choosing a service-based career, or by manifesting civic dimensions to a career in any field.</w:t>
      </w:r>
    </w:p>
    <w:p w:rsidR="00307AAF" w:rsidRPr="008750B4" w:rsidRDefault="00DE0810" w:rsidP="00307AAF">
      <w:pPr>
        <w:ind w:left="0" w:firstLine="720"/>
        <w:rPr>
          <w:rFonts w:ascii="Times New Roman" w:hAnsi="Times New Roman" w:cs="Times New Roman"/>
          <w:sz w:val="24"/>
          <w:szCs w:val="24"/>
        </w:rPr>
      </w:pPr>
      <w:r w:rsidRPr="002B36F4">
        <w:rPr>
          <w:rFonts w:ascii="Times New Roman" w:hAnsi="Times New Roman" w:cs="Times New Roman"/>
          <w:sz w:val="24"/>
          <w:szCs w:val="24"/>
        </w:rPr>
        <w:t xml:space="preserve">Given this understanding of </w:t>
      </w:r>
      <w:r w:rsidR="00307AAF" w:rsidRPr="002B36F4">
        <w:rPr>
          <w:rFonts w:ascii="Times New Roman" w:hAnsi="Times New Roman" w:cs="Times New Roman"/>
          <w:sz w:val="24"/>
          <w:szCs w:val="24"/>
        </w:rPr>
        <w:t>CMG</w:t>
      </w:r>
      <w:r w:rsidRPr="002B36F4">
        <w:rPr>
          <w:rFonts w:ascii="Times New Roman" w:hAnsi="Times New Roman" w:cs="Times New Roman"/>
          <w:sz w:val="24"/>
          <w:szCs w:val="24"/>
        </w:rPr>
        <w:t xml:space="preserve">, CSL has been developing and refining multiple methods of assessing outcomes. </w:t>
      </w:r>
      <w:r w:rsidR="00C42CB8">
        <w:rPr>
          <w:rFonts w:ascii="Times New Roman" w:hAnsi="Times New Roman" w:cs="Times New Roman"/>
          <w:sz w:val="24"/>
          <w:szCs w:val="24"/>
        </w:rPr>
        <w:t xml:space="preserve"> </w:t>
      </w:r>
      <w:r w:rsidRPr="002B36F4">
        <w:rPr>
          <w:rFonts w:ascii="Times New Roman" w:hAnsi="Times New Roman" w:cs="Times New Roman"/>
          <w:sz w:val="24"/>
          <w:szCs w:val="24"/>
        </w:rPr>
        <w:t xml:space="preserve">These </w:t>
      </w:r>
      <w:r w:rsidR="002B36F4">
        <w:rPr>
          <w:rFonts w:ascii="Times New Roman" w:hAnsi="Times New Roman" w:cs="Times New Roman"/>
          <w:sz w:val="24"/>
          <w:szCs w:val="24"/>
        </w:rPr>
        <w:t>include a CMG S</w:t>
      </w:r>
      <w:r w:rsidR="009C26C6" w:rsidRPr="002B36F4">
        <w:rPr>
          <w:rFonts w:ascii="Times New Roman" w:hAnsi="Times New Roman" w:cs="Times New Roman"/>
          <w:sz w:val="24"/>
          <w:szCs w:val="24"/>
        </w:rPr>
        <w:t>cale</w:t>
      </w:r>
      <w:r w:rsidR="00307AAF" w:rsidRPr="002B36F4">
        <w:rPr>
          <w:rFonts w:ascii="Times New Roman" w:hAnsi="Times New Roman" w:cs="Times New Roman"/>
          <w:sz w:val="24"/>
          <w:szCs w:val="24"/>
        </w:rPr>
        <w:t xml:space="preserve">, </w:t>
      </w:r>
      <w:r w:rsidR="002B36F4">
        <w:rPr>
          <w:rFonts w:ascii="Times New Roman" w:hAnsi="Times New Roman" w:cs="Times New Roman"/>
          <w:sz w:val="24"/>
          <w:szCs w:val="24"/>
        </w:rPr>
        <w:t>CNG N</w:t>
      </w:r>
      <w:r w:rsidR="00307AAF" w:rsidRPr="002B36F4">
        <w:rPr>
          <w:rFonts w:ascii="Times New Roman" w:hAnsi="Times New Roman" w:cs="Times New Roman"/>
          <w:sz w:val="24"/>
          <w:szCs w:val="24"/>
        </w:rPr>
        <w:t xml:space="preserve">arratives scored with a rubric, </w:t>
      </w:r>
      <w:r w:rsidR="002B36F4">
        <w:rPr>
          <w:rFonts w:ascii="Times New Roman" w:hAnsi="Times New Roman" w:cs="Times New Roman"/>
          <w:sz w:val="24"/>
          <w:szCs w:val="24"/>
        </w:rPr>
        <w:t>and a CMG Interview</w:t>
      </w:r>
      <w:r w:rsidR="00C42CB8">
        <w:rPr>
          <w:rFonts w:ascii="Times New Roman" w:hAnsi="Times New Roman" w:cs="Times New Roman"/>
          <w:sz w:val="24"/>
          <w:szCs w:val="24"/>
        </w:rPr>
        <w:t xml:space="preserve"> scored with a rubric</w:t>
      </w:r>
      <w:r w:rsidRPr="002B36F4">
        <w:rPr>
          <w:rFonts w:ascii="Times New Roman" w:hAnsi="Times New Roman" w:cs="Times New Roman"/>
          <w:sz w:val="24"/>
          <w:szCs w:val="24"/>
        </w:rPr>
        <w:t>, all of which</w:t>
      </w:r>
      <w:r>
        <w:rPr>
          <w:rFonts w:ascii="Times New Roman" w:hAnsi="Times New Roman" w:cs="Times New Roman"/>
          <w:sz w:val="24"/>
          <w:szCs w:val="24"/>
        </w:rPr>
        <w:t xml:space="preserve"> </w:t>
      </w:r>
      <w:r w:rsidR="00307AAF">
        <w:rPr>
          <w:rFonts w:ascii="Times New Roman" w:hAnsi="Times New Roman" w:cs="Times New Roman"/>
          <w:sz w:val="24"/>
          <w:szCs w:val="24"/>
        </w:rPr>
        <w:t xml:space="preserve">can provide information for </w:t>
      </w:r>
      <w:r w:rsidR="00307AAF" w:rsidRPr="008750B4">
        <w:rPr>
          <w:rFonts w:ascii="Times New Roman" w:hAnsi="Times New Roman" w:cs="Times New Roman"/>
          <w:sz w:val="24"/>
          <w:szCs w:val="24"/>
        </w:rPr>
        <w:t xml:space="preserve">participants in CSL programs, </w:t>
      </w:r>
      <w:r w:rsidR="002431AD">
        <w:rPr>
          <w:rFonts w:ascii="Times New Roman" w:hAnsi="Times New Roman" w:cs="Times New Roman"/>
          <w:sz w:val="24"/>
          <w:szCs w:val="24"/>
        </w:rPr>
        <w:t>for faculty teaching</w:t>
      </w:r>
      <w:r w:rsidR="00307AAF" w:rsidRPr="008750B4">
        <w:rPr>
          <w:rFonts w:ascii="Times New Roman" w:hAnsi="Times New Roman" w:cs="Times New Roman"/>
          <w:sz w:val="24"/>
          <w:szCs w:val="24"/>
        </w:rPr>
        <w:t xml:space="preserve"> service learning courses, and </w:t>
      </w:r>
      <w:r w:rsidR="00307AAF">
        <w:rPr>
          <w:rFonts w:ascii="Times New Roman" w:hAnsi="Times New Roman" w:cs="Times New Roman"/>
          <w:sz w:val="24"/>
          <w:szCs w:val="24"/>
        </w:rPr>
        <w:t xml:space="preserve">for </w:t>
      </w:r>
      <w:r w:rsidR="00307AAF" w:rsidRPr="008750B4">
        <w:rPr>
          <w:rFonts w:ascii="Times New Roman" w:hAnsi="Times New Roman" w:cs="Times New Roman"/>
          <w:sz w:val="24"/>
          <w:szCs w:val="24"/>
        </w:rPr>
        <w:t>institutional-level assessment of outcomes across degree programs, including graduate and pr</w:t>
      </w:r>
      <w:r w:rsidR="002431AD">
        <w:rPr>
          <w:rFonts w:ascii="Times New Roman" w:hAnsi="Times New Roman" w:cs="Times New Roman"/>
          <w:sz w:val="24"/>
          <w:szCs w:val="24"/>
        </w:rPr>
        <w:t xml:space="preserve">ofessional programs. </w:t>
      </w:r>
      <w:r w:rsidR="00C42CB8">
        <w:rPr>
          <w:rFonts w:ascii="Times New Roman" w:hAnsi="Times New Roman" w:cs="Times New Roman"/>
          <w:sz w:val="24"/>
          <w:szCs w:val="24"/>
        </w:rPr>
        <w:t xml:space="preserve"> </w:t>
      </w:r>
      <w:r w:rsidR="002431AD">
        <w:rPr>
          <w:rFonts w:ascii="Times New Roman" w:hAnsi="Times New Roman" w:cs="Times New Roman"/>
          <w:sz w:val="24"/>
          <w:szCs w:val="24"/>
        </w:rPr>
        <w:t>Evidence of</w:t>
      </w:r>
      <w:r w:rsidR="00307AAF" w:rsidRPr="008750B4">
        <w:rPr>
          <w:rFonts w:ascii="Times New Roman" w:hAnsi="Times New Roman" w:cs="Times New Roman"/>
          <w:sz w:val="24"/>
          <w:szCs w:val="24"/>
        </w:rPr>
        <w:t xml:space="preserve"> the validity of these measures of </w:t>
      </w:r>
      <w:r w:rsidR="00307AAF">
        <w:rPr>
          <w:rFonts w:ascii="Times New Roman" w:hAnsi="Times New Roman" w:cs="Times New Roman"/>
          <w:sz w:val="24"/>
          <w:szCs w:val="24"/>
        </w:rPr>
        <w:t>CMG</w:t>
      </w:r>
      <w:r w:rsidR="00307AAF" w:rsidRPr="008750B4">
        <w:rPr>
          <w:rFonts w:ascii="Times New Roman" w:hAnsi="Times New Roman" w:cs="Times New Roman"/>
          <w:sz w:val="24"/>
          <w:szCs w:val="24"/>
        </w:rPr>
        <w:t xml:space="preserve"> include</w:t>
      </w:r>
      <w:r w:rsidR="00307AAF">
        <w:rPr>
          <w:rFonts w:ascii="Times New Roman" w:hAnsi="Times New Roman" w:cs="Times New Roman"/>
          <w:sz w:val="24"/>
          <w:szCs w:val="24"/>
        </w:rPr>
        <w:t>s</w:t>
      </w:r>
      <w:r w:rsidR="00307AAF" w:rsidRPr="008750B4">
        <w:rPr>
          <w:rFonts w:ascii="Times New Roman" w:hAnsi="Times New Roman" w:cs="Times New Roman"/>
          <w:sz w:val="24"/>
          <w:szCs w:val="24"/>
        </w:rPr>
        <w:t xml:space="preserve"> convergence across methods, higher scores for students with more community service involvement, correlations with </w:t>
      </w:r>
      <w:r w:rsidR="00307AAF" w:rsidRPr="008750B4">
        <w:rPr>
          <w:rFonts w:ascii="Times New Roman" w:hAnsi="Times New Roman" w:cs="Times New Roman"/>
          <w:sz w:val="24"/>
          <w:szCs w:val="24"/>
        </w:rPr>
        <w:lastRenderedPageBreak/>
        <w:t>a measure of integrity (</w:t>
      </w:r>
      <w:r w:rsidR="00307AAF" w:rsidRPr="007645E8">
        <w:rPr>
          <w:rFonts w:ascii="Times New Roman" w:hAnsi="Times New Roman" w:cs="Times New Roman"/>
          <w:sz w:val="24"/>
          <w:szCs w:val="24"/>
        </w:rPr>
        <w:t>Bringle, Hatcher, &amp; MacIntosh, 2006),</w:t>
      </w:r>
      <w:r w:rsidR="00307AAF" w:rsidRPr="008750B4">
        <w:rPr>
          <w:rFonts w:ascii="Times New Roman" w:hAnsi="Times New Roman" w:cs="Times New Roman"/>
          <w:sz w:val="24"/>
          <w:szCs w:val="24"/>
        </w:rPr>
        <w:t xml:space="preserve"> and non</w:t>
      </w:r>
      <w:r w:rsidR="002431AD">
        <w:rPr>
          <w:rFonts w:ascii="Times New Roman" w:hAnsi="Times New Roman" w:cs="Times New Roman"/>
          <w:sz w:val="24"/>
          <w:szCs w:val="24"/>
        </w:rPr>
        <w:t>-</w:t>
      </w:r>
      <w:r w:rsidR="00307AAF" w:rsidRPr="008750B4">
        <w:rPr>
          <w:rFonts w:ascii="Times New Roman" w:hAnsi="Times New Roman" w:cs="Times New Roman"/>
          <w:sz w:val="24"/>
          <w:szCs w:val="24"/>
        </w:rPr>
        <w:t>significant correlations with a measure of social desirability (</w:t>
      </w:r>
      <w:r w:rsidR="00307AAF" w:rsidRPr="00011C21">
        <w:rPr>
          <w:rFonts w:ascii="Times New Roman" w:hAnsi="Times New Roman" w:cs="Times New Roman"/>
          <w:sz w:val="24"/>
          <w:szCs w:val="24"/>
        </w:rPr>
        <w:t>Steinberg, Hatcher, &amp; Bringle, in press).</w:t>
      </w:r>
    </w:p>
    <w:p w:rsidR="00307AAF" w:rsidRPr="008750B4" w:rsidRDefault="00307AAF" w:rsidP="00307AAF">
      <w:pPr>
        <w:ind w:left="0"/>
        <w:rPr>
          <w:rFonts w:ascii="Times New Roman" w:hAnsi="Times New Roman" w:cs="Times New Roman"/>
          <w:b/>
          <w:sz w:val="24"/>
          <w:szCs w:val="24"/>
        </w:rPr>
      </w:pPr>
      <w:r w:rsidRPr="008750B4">
        <w:rPr>
          <w:rFonts w:ascii="Times New Roman" w:hAnsi="Times New Roman" w:cs="Times New Roman"/>
          <w:b/>
          <w:sz w:val="24"/>
          <w:szCs w:val="24"/>
        </w:rPr>
        <w:t>Developmental Models of CMG</w:t>
      </w:r>
    </w:p>
    <w:p w:rsidR="00307AAF" w:rsidRPr="008750B4" w:rsidRDefault="00307AAF" w:rsidP="00307AAF">
      <w:pPr>
        <w:ind w:left="0" w:firstLine="720"/>
        <w:rPr>
          <w:rFonts w:ascii="Times New Roman" w:hAnsi="Times New Roman" w:cs="Times New Roman"/>
          <w:sz w:val="24"/>
          <w:szCs w:val="24"/>
        </w:rPr>
      </w:pPr>
      <w:r>
        <w:rPr>
          <w:rFonts w:ascii="Times New Roman" w:hAnsi="Times New Roman" w:cs="Times New Roman"/>
          <w:sz w:val="24"/>
          <w:szCs w:val="24"/>
        </w:rPr>
        <w:t>Although there are many</w:t>
      </w:r>
      <w:r w:rsidRPr="008750B4">
        <w:rPr>
          <w:rFonts w:ascii="Times New Roman" w:hAnsi="Times New Roman" w:cs="Times New Roman"/>
          <w:sz w:val="24"/>
          <w:szCs w:val="24"/>
        </w:rPr>
        <w:t xml:space="preserve"> ways in which individuals can develop civic habits (</w:t>
      </w:r>
      <w:r w:rsidRPr="00D956C7">
        <w:rPr>
          <w:rFonts w:ascii="Times New Roman" w:hAnsi="Times New Roman" w:cs="Times New Roman"/>
          <w:sz w:val="24"/>
          <w:szCs w:val="24"/>
        </w:rPr>
        <w:t>e.g.,</w:t>
      </w:r>
      <w:r w:rsidRPr="008750B4">
        <w:rPr>
          <w:rFonts w:ascii="Times New Roman" w:hAnsi="Times New Roman" w:cs="Times New Roman"/>
          <w:sz w:val="24"/>
          <w:szCs w:val="24"/>
        </w:rPr>
        <w:t xml:space="preserve"> </w:t>
      </w:r>
      <w:r w:rsidRPr="000716C3">
        <w:rPr>
          <w:rFonts w:ascii="Times New Roman" w:hAnsi="Times New Roman" w:cs="Times New Roman"/>
          <w:sz w:val="24"/>
          <w:szCs w:val="24"/>
        </w:rPr>
        <w:t>Colby &amp; Damon, 1992</w:t>
      </w:r>
      <w:r>
        <w:rPr>
          <w:rFonts w:ascii="Times New Roman" w:hAnsi="Times New Roman" w:cs="Times New Roman"/>
          <w:sz w:val="24"/>
          <w:szCs w:val="24"/>
        </w:rPr>
        <w:t>; Flanagan &amp; Levine, 2010</w:t>
      </w:r>
      <w:r w:rsidRPr="000716C3">
        <w:rPr>
          <w:rFonts w:ascii="Times New Roman" w:hAnsi="Times New Roman" w:cs="Times New Roman"/>
          <w:sz w:val="24"/>
          <w:szCs w:val="24"/>
        </w:rPr>
        <w:t>),</w:t>
      </w:r>
      <w:r w:rsidRPr="008750B4">
        <w:rPr>
          <w:rFonts w:ascii="Times New Roman" w:hAnsi="Times New Roman" w:cs="Times New Roman"/>
          <w:sz w:val="24"/>
          <w:szCs w:val="24"/>
        </w:rPr>
        <w:t xml:space="preserve"> education</w:t>
      </w:r>
      <w:r w:rsidR="00573226">
        <w:rPr>
          <w:rFonts w:ascii="Times New Roman" w:hAnsi="Times New Roman" w:cs="Times New Roman"/>
          <w:sz w:val="24"/>
          <w:szCs w:val="24"/>
        </w:rPr>
        <w:t>-based programs provide</w:t>
      </w:r>
      <w:r w:rsidRPr="008750B4">
        <w:rPr>
          <w:rFonts w:ascii="Times New Roman" w:hAnsi="Times New Roman" w:cs="Times New Roman"/>
          <w:sz w:val="24"/>
          <w:szCs w:val="24"/>
        </w:rPr>
        <w:t xml:space="preserve"> an opportunity to have tremendous, but underdeveloped and underutilized</w:t>
      </w:r>
      <w:r w:rsidR="00BF56FF">
        <w:rPr>
          <w:rFonts w:ascii="Times New Roman" w:hAnsi="Times New Roman" w:cs="Times New Roman"/>
          <w:sz w:val="24"/>
          <w:szCs w:val="24"/>
        </w:rPr>
        <w:t>,</w:t>
      </w:r>
      <w:r w:rsidRPr="008750B4">
        <w:rPr>
          <w:rFonts w:ascii="Times New Roman" w:hAnsi="Times New Roman" w:cs="Times New Roman"/>
          <w:sz w:val="24"/>
          <w:szCs w:val="24"/>
        </w:rPr>
        <w:t xml:space="preserve"> influence on the civic development of many if not all students. </w:t>
      </w:r>
      <w:r w:rsidR="00C42CB8">
        <w:rPr>
          <w:rFonts w:ascii="Times New Roman" w:hAnsi="Times New Roman" w:cs="Times New Roman"/>
          <w:sz w:val="24"/>
          <w:szCs w:val="24"/>
        </w:rPr>
        <w:t xml:space="preserve"> </w:t>
      </w:r>
      <w:r w:rsidR="00BF56FF">
        <w:rPr>
          <w:rFonts w:ascii="Times New Roman" w:hAnsi="Times New Roman" w:cs="Times New Roman"/>
          <w:sz w:val="24"/>
          <w:szCs w:val="24"/>
        </w:rPr>
        <w:t>R</w:t>
      </w:r>
      <w:r w:rsidR="00BF56FF" w:rsidRPr="008750B4">
        <w:rPr>
          <w:rFonts w:ascii="Times New Roman" w:hAnsi="Times New Roman" w:cs="Times New Roman"/>
          <w:sz w:val="24"/>
          <w:szCs w:val="24"/>
        </w:rPr>
        <w:t>esearch demonstrates that collegiate community-based experiences have a lasting consequence because students are most likely to continue volunteering after college (</w:t>
      </w:r>
      <w:r w:rsidR="00BF56FF" w:rsidRPr="007645E8">
        <w:rPr>
          <w:rFonts w:ascii="Times New Roman" w:hAnsi="Times New Roman" w:cs="Times New Roman"/>
          <w:sz w:val="24"/>
          <w:szCs w:val="24"/>
        </w:rPr>
        <w:t>Sax, 2006-7</w:t>
      </w:r>
      <w:r w:rsidR="00BF56FF" w:rsidRPr="008750B4">
        <w:rPr>
          <w:rFonts w:ascii="Times New Roman" w:hAnsi="Times New Roman" w:cs="Times New Roman"/>
          <w:sz w:val="24"/>
          <w:szCs w:val="24"/>
        </w:rPr>
        <w:t xml:space="preserve">). </w:t>
      </w:r>
      <w:r w:rsidR="00C42CB8">
        <w:rPr>
          <w:rFonts w:ascii="Times New Roman" w:hAnsi="Times New Roman" w:cs="Times New Roman"/>
          <w:sz w:val="24"/>
          <w:szCs w:val="24"/>
        </w:rPr>
        <w:t xml:space="preserve"> </w:t>
      </w:r>
      <w:r w:rsidR="00BF56FF">
        <w:rPr>
          <w:rFonts w:ascii="Times New Roman" w:hAnsi="Times New Roman" w:cs="Times New Roman"/>
          <w:sz w:val="24"/>
          <w:szCs w:val="24"/>
        </w:rPr>
        <w:t xml:space="preserve">CSL views </w:t>
      </w:r>
      <w:r w:rsidRPr="008750B4">
        <w:rPr>
          <w:rFonts w:ascii="Times New Roman" w:hAnsi="Times New Roman" w:cs="Times New Roman"/>
          <w:sz w:val="24"/>
          <w:szCs w:val="24"/>
        </w:rPr>
        <w:t xml:space="preserve">CMG </w:t>
      </w:r>
      <w:r w:rsidR="00573226">
        <w:rPr>
          <w:rFonts w:ascii="Times New Roman" w:hAnsi="Times New Roman" w:cs="Times New Roman"/>
          <w:sz w:val="24"/>
          <w:szCs w:val="24"/>
        </w:rPr>
        <w:t xml:space="preserve">as </w:t>
      </w:r>
      <w:r w:rsidRPr="008750B4">
        <w:rPr>
          <w:rFonts w:ascii="Times New Roman" w:hAnsi="Times New Roman" w:cs="Times New Roman"/>
          <w:sz w:val="24"/>
          <w:szCs w:val="24"/>
        </w:rPr>
        <w:t xml:space="preserve">a useful and meaningful benchmark in </w:t>
      </w:r>
      <w:r>
        <w:rPr>
          <w:rFonts w:ascii="Times New Roman" w:hAnsi="Times New Roman" w:cs="Times New Roman"/>
          <w:sz w:val="24"/>
          <w:szCs w:val="24"/>
        </w:rPr>
        <w:t xml:space="preserve">the </w:t>
      </w:r>
      <w:r w:rsidRPr="008750B4">
        <w:rPr>
          <w:rFonts w:ascii="Times New Roman" w:hAnsi="Times New Roman" w:cs="Times New Roman"/>
          <w:sz w:val="24"/>
          <w:szCs w:val="24"/>
        </w:rPr>
        <w:t>journeys of students through their post-secondary educational experiences.</w:t>
      </w:r>
      <w:r w:rsidR="00BF56FF">
        <w:rPr>
          <w:rFonts w:ascii="Times New Roman" w:hAnsi="Times New Roman" w:cs="Times New Roman"/>
          <w:sz w:val="24"/>
          <w:szCs w:val="24"/>
        </w:rPr>
        <w:t xml:space="preserve"> </w:t>
      </w:r>
    </w:p>
    <w:p w:rsidR="00307AAF" w:rsidRDefault="005D474A" w:rsidP="00307AAF">
      <w:pPr>
        <w:tabs>
          <w:tab w:val="left" w:pos="360"/>
        </w:tabs>
        <w:ind w:left="0" w:firstLine="720"/>
        <w:rPr>
          <w:rFonts w:ascii="Times New Roman" w:hAnsi="Times New Roman" w:cs="Times New Roman"/>
          <w:sz w:val="24"/>
          <w:szCs w:val="24"/>
        </w:rPr>
      </w:pPr>
      <w:r>
        <w:rPr>
          <w:rFonts w:ascii="Times New Roman" w:hAnsi="Times New Roman" w:cs="Times New Roman"/>
          <w:sz w:val="24"/>
          <w:szCs w:val="24"/>
        </w:rPr>
        <w:t xml:space="preserve">The developmental model for the CMG is grounded in the expectation that civic-minded can be represented as </w:t>
      </w:r>
      <w:r w:rsidR="00307AAF" w:rsidRPr="008750B4">
        <w:rPr>
          <w:rFonts w:ascii="Times New Roman" w:hAnsi="Times New Roman" w:cs="Times New Roman"/>
          <w:sz w:val="24"/>
          <w:szCs w:val="24"/>
        </w:rPr>
        <w:t>the integrati</w:t>
      </w:r>
      <w:r w:rsidR="000C73F4">
        <w:rPr>
          <w:rFonts w:ascii="Times New Roman" w:hAnsi="Times New Roman" w:cs="Times New Roman"/>
          <w:sz w:val="24"/>
          <w:szCs w:val="24"/>
        </w:rPr>
        <w:t>on of the (a) self with both (b) civic activities and (c) student activities</w:t>
      </w:r>
      <w:r>
        <w:rPr>
          <w:rFonts w:ascii="Times New Roman" w:hAnsi="Times New Roman" w:cs="Times New Roman"/>
          <w:sz w:val="24"/>
          <w:szCs w:val="24"/>
        </w:rPr>
        <w:t xml:space="preserve"> (see Figure 1)</w:t>
      </w:r>
      <w:r w:rsidR="00317E6C">
        <w:rPr>
          <w:rFonts w:ascii="Times New Roman" w:hAnsi="Times New Roman" w:cs="Times New Roman"/>
          <w:sz w:val="24"/>
          <w:szCs w:val="24"/>
        </w:rPr>
        <w:t xml:space="preserve">.  </w:t>
      </w:r>
      <w:r w:rsidR="00BF56FF" w:rsidRPr="008750B4">
        <w:rPr>
          <w:rFonts w:ascii="Times New Roman" w:hAnsi="Times New Roman" w:cs="Times New Roman"/>
          <w:sz w:val="24"/>
          <w:szCs w:val="24"/>
        </w:rPr>
        <w:t>The degree of overlap of the circles in the Venn diagr</w:t>
      </w:r>
      <w:r w:rsidR="00BF56FF">
        <w:rPr>
          <w:rFonts w:ascii="Times New Roman" w:hAnsi="Times New Roman" w:cs="Times New Roman"/>
          <w:sz w:val="24"/>
          <w:szCs w:val="24"/>
        </w:rPr>
        <w:t xml:space="preserve">am is indicative of the degree of integration. </w:t>
      </w:r>
      <w:r w:rsidR="00C42CB8">
        <w:rPr>
          <w:rFonts w:ascii="Times New Roman" w:hAnsi="Times New Roman" w:cs="Times New Roman"/>
          <w:sz w:val="24"/>
          <w:szCs w:val="24"/>
        </w:rPr>
        <w:t xml:space="preserve"> </w:t>
      </w:r>
      <w:r w:rsidR="00307AAF">
        <w:rPr>
          <w:rFonts w:ascii="Times New Roman" w:hAnsi="Times New Roman" w:cs="Times New Roman"/>
          <w:sz w:val="24"/>
          <w:szCs w:val="24"/>
        </w:rPr>
        <w:t>Greater</w:t>
      </w:r>
      <w:r w:rsidR="00307AAF" w:rsidRPr="008750B4">
        <w:rPr>
          <w:rFonts w:ascii="Times New Roman" w:hAnsi="Times New Roman" w:cs="Times New Roman"/>
          <w:sz w:val="24"/>
          <w:szCs w:val="24"/>
        </w:rPr>
        <w:t xml:space="preserve"> integration i</w:t>
      </w:r>
      <w:r w:rsidR="00307AAF">
        <w:rPr>
          <w:rFonts w:ascii="Times New Roman" w:hAnsi="Times New Roman" w:cs="Times New Roman"/>
          <w:sz w:val="24"/>
          <w:szCs w:val="24"/>
        </w:rPr>
        <w:t>s indicative of persons who see</w:t>
      </w:r>
      <w:r w:rsidR="00307AAF" w:rsidRPr="008750B4">
        <w:rPr>
          <w:rFonts w:ascii="Times New Roman" w:hAnsi="Times New Roman" w:cs="Times New Roman"/>
          <w:sz w:val="24"/>
          <w:szCs w:val="24"/>
        </w:rPr>
        <w:t xml:space="preserve"> themselves as being defined by their role as a student (</w:t>
      </w:r>
      <w:r w:rsidR="00E52FB7">
        <w:rPr>
          <w:rFonts w:ascii="Times New Roman" w:hAnsi="Times New Roman" w:cs="Times New Roman"/>
          <w:sz w:val="24"/>
          <w:szCs w:val="24"/>
        </w:rPr>
        <w:t>i.e.,</w:t>
      </w:r>
      <w:r w:rsidR="00E52FB7" w:rsidRPr="008750B4">
        <w:rPr>
          <w:rFonts w:ascii="Times New Roman" w:hAnsi="Times New Roman" w:cs="Times New Roman"/>
          <w:sz w:val="24"/>
          <w:szCs w:val="24"/>
        </w:rPr>
        <w:t xml:space="preserve"> pursuing</w:t>
      </w:r>
      <w:r w:rsidR="00307AAF" w:rsidRPr="008750B4">
        <w:rPr>
          <w:rFonts w:ascii="Times New Roman" w:hAnsi="Times New Roman" w:cs="Times New Roman"/>
          <w:sz w:val="24"/>
          <w:szCs w:val="24"/>
        </w:rPr>
        <w:t xml:space="preserve"> studies to improve their capacity to engage in a career or profe</w:t>
      </w:r>
      <w:r w:rsidR="00307AAF">
        <w:rPr>
          <w:rFonts w:ascii="Times New Roman" w:hAnsi="Times New Roman" w:cs="Times New Roman"/>
          <w:sz w:val="24"/>
          <w:szCs w:val="24"/>
        </w:rPr>
        <w:t>ssion; the studies are part of their</w:t>
      </w:r>
      <w:r w:rsidR="00BF56FF">
        <w:rPr>
          <w:rFonts w:ascii="Times New Roman" w:hAnsi="Times New Roman" w:cs="Times New Roman"/>
          <w:sz w:val="24"/>
          <w:szCs w:val="24"/>
        </w:rPr>
        <w:t xml:space="preserve"> life-long journey)</w:t>
      </w:r>
      <w:r w:rsidR="00307AAF" w:rsidRPr="008750B4">
        <w:rPr>
          <w:rFonts w:ascii="Times New Roman" w:hAnsi="Times New Roman" w:cs="Times New Roman"/>
          <w:sz w:val="24"/>
          <w:szCs w:val="24"/>
        </w:rPr>
        <w:t xml:space="preserve"> and </w:t>
      </w:r>
      <w:r w:rsidR="00002A17">
        <w:rPr>
          <w:rFonts w:ascii="Times New Roman" w:hAnsi="Times New Roman" w:cs="Times New Roman"/>
          <w:sz w:val="24"/>
          <w:szCs w:val="24"/>
        </w:rPr>
        <w:t>by involvement</w:t>
      </w:r>
      <w:r w:rsidR="00307AAF" w:rsidRPr="008750B4">
        <w:rPr>
          <w:rFonts w:ascii="Times New Roman" w:hAnsi="Times New Roman" w:cs="Times New Roman"/>
          <w:sz w:val="24"/>
          <w:szCs w:val="24"/>
        </w:rPr>
        <w:t xml:space="preserve"> in their</w:t>
      </w:r>
      <w:r w:rsidR="00307AAF">
        <w:rPr>
          <w:rFonts w:ascii="Times New Roman" w:hAnsi="Times New Roman" w:cs="Times New Roman"/>
          <w:sz w:val="24"/>
          <w:szCs w:val="24"/>
        </w:rPr>
        <w:t xml:space="preserve"> communities</w:t>
      </w:r>
      <w:r>
        <w:rPr>
          <w:rFonts w:ascii="Times New Roman" w:hAnsi="Times New Roman" w:cs="Times New Roman"/>
          <w:sz w:val="24"/>
          <w:szCs w:val="24"/>
        </w:rPr>
        <w:t xml:space="preserve"> in ways that intentionally contribute to the public good</w:t>
      </w:r>
      <w:r w:rsidR="00307AAF" w:rsidRPr="008750B4">
        <w:rPr>
          <w:rFonts w:ascii="Times New Roman" w:hAnsi="Times New Roman" w:cs="Times New Roman"/>
          <w:sz w:val="24"/>
          <w:szCs w:val="24"/>
        </w:rPr>
        <w:t xml:space="preserve"> (</w:t>
      </w:r>
      <w:r>
        <w:rPr>
          <w:rFonts w:ascii="Times New Roman" w:hAnsi="Times New Roman" w:cs="Times New Roman"/>
          <w:sz w:val="24"/>
          <w:szCs w:val="24"/>
        </w:rPr>
        <w:t xml:space="preserve">i.e., </w:t>
      </w:r>
      <w:r w:rsidR="00307AAF" w:rsidRPr="008750B4">
        <w:rPr>
          <w:rFonts w:ascii="Times New Roman" w:hAnsi="Times New Roman" w:cs="Times New Roman"/>
          <w:sz w:val="24"/>
          <w:szCs w:val="24"/>
        </w:rPr>
        <w:t xml:space="preserve">the </w:t>
      </w:r>
      <w:r>
        <w:rPr>
          <w:rFonts w:ascii="Times New Roman" w:hAnsi="Times New Roman" w:cs="Times New Roman"/>
          <w:sz w:val="24"/>
          <w:szCs w:val="24"/>
        </w:rPr>
        <w:t>activities</w:t>
      </w:r>
      <w:r w:rsidR="00307AAF" w:rsidRPr="008750B4">
        <w:rPr>
          <w:rFonts w:ascii="Times New Roman" w:hAnsi="Times New Roman" w:cs="Times New Roman"/>
          <w:sz w:val="24"/>
          <w:szCs w:val="24"/>
        </w:rPr>
        <w:t xml:space="preserve"> of</w:t>
      </w:r>
      <w:r w:rsidR="00307AAF">
        <w:rPr>
          <w:rFonts w:ascii="Times New Roman" w:hAnsi="Times New Roman" w:cs="Times New Roman"/>
          <w:sz w:val="24"/>
          <w:szCs w:val="24"/>
        </w:rPr>
        <w:t xml:space="preserve"> student/professional/career </w:t>
      </w:r>
      <w:r>
        <w:rPr>
          <w:rFonts w:ascii="Times New Roman" w:hAnsi="Times New Roman" w:cs="Times New Roman"/>
          <w:sz w:val="24"/>
          <w:szCs w:val="24"/>
        </w:rPr>
        <w:t>are</w:t>
      </w:r>
      <w:r w:rsidR="00307AAF" w:rsidRPr="008750B4">
        <w:rPr>
          <w:rFonts w:ascii="Times New Roman" w:hAnsi="Times New Roman" w:cs="Times New Roman"/>
          <w:sz w:val="24"/>
          <w:szCs w:val="24"/>
        </w:rPr>
        <w:t xml:space="preserve"> engaged in and committed to making a difference and improving the lives of others</w:t>
      </w:r>
      <w:r>
        <w:rPr>
          <w:rFonts w:ascii="Times New Roman" w:hAnsi="Times New Roman" w:cs="Times New Roman"/>
          <w:sz w:val="24"/>
          <w:szCs w:val="24"/>
        </w:rPr>
        <w:t xml:space="preserve"> and these are seen as part of one’s self</w:t>
      </w:r>
      <w:r w:rsidR="00307AAF" w:rsidRPr="008750B4">
        <w:rPr>
          <w:rFonts w:ascii="Times New Roman" w:hAnsi="Times New Roman" w:cs="Times New Roman"/>
          <w:sz w:val="24"/>
          <w:szCs w:val="24"/>
        </w:rPr>
        <w:t>).</w:t>
      </w:r>
      <w:r w:rsidR="00C42CB8">
        <w:rPr>
          <w:rFonts w:ascii="Times New Roman" w:hAnsi="Times New Roman" w:cs="Times New Roman"/>
          <w:sz w:val="24"/>
          <w:szCs w:val="24"/>
        </w:rPr>
        <w:t xml:space="preserve">  </w:t>
      </w:r>
      <w:r w:rsidR="00BF56FF">
        <w:rPr>
          <w:rFonts w:ascii="Times New Roman" w:hAnsi="Times New Roman" w:cs="Times New Roman"/>
          <w:sz w:val="24"/>
          <w:szCs w:val="24"/>
        </w:rPr>
        <w:t>From the perspective of this model, t</w:t>
      </w:r>
      <w:r w:rsidR="00307AAF" w:rsidRPr="008750B4">
        <w:rPr>
          <w:rFonts w:ascii="Times New Roman" w:hAnsi="Times New Roman" w:cs="Times New Roman"/>
          <w:sz w:val="24"/>
          <w:szCs w:val="24"/>
        </w:rPr>
        <w:t xml:space="preserve">he task of </w:t>
      </w:r>
      <w:r w:rsidR="00307AAF">
        <w:rPr>
          <w:rFonts w:ascii="Times New Roman" w:hAnsi="Times New Roman" w:cs="Times New Roman"/>
          <w:sz w:val="24"/>
          <w:szCs w:val="24"/>
        </w:rPr>
        <w:t>faculty and staff</w:t>
      </w:r>
      <w:r w:rsidR="00307AAF" w:rsidRPr="008750B4">
        <w:rPr>
          <w:rFonts w:ascii="Times New Roman" w:hAnsi="Times New Roman" w:cs="Times New Roman"/>
          <w:sz w:val="24"/>
          <w:szCs w:val="24"/>
        </w:rPr>
        <w:t xml:space="preserve"> is to </w:t>
      </w:r>
      <w:r w:rsidR="00BF56FF">
        <w:rPr>
          <w:rFonts w:ascii="Times New Roman" w:hAnsi="Times New Roman" w:cs="Times New Roman"/>
          <w:sz w:val="24"/>
          <w:szCs w:val="24"/>
        </w:rPr>
        <w:t>design</w:t>
      </w:r>
      <w:r w:rsidR="00307AAF" w:rsidRPr="008750B4">
        <w:rPr>
          <w:rFonts w:ascii="Times New Roman" w:hAnsi="Times New Roman" w:cs="Times New Roman"/>
          <w:sz w:val="24"/>
          <w:szCs w:val="24"/>
        </w:rPr>
        <w:t xml:space="preserve"> </w:t>
      </w:r>
      <w:r w:rsidR="00BF56FF">
        <w:rPr>
          <w:rFonts w:ascii="Times New Roman" w:hAnsi="Times New Roman" w:cs="Times New Roman"/>
          <w:sz w:val="24"/>
          <w:szCs w:val="24"/>
        </w:rPr>
        <w:t>and refine</w:t>
      </w:r>
      <w:r w:rsidR="00307AAF">
        <w:rPr>
          <w:rFonts w:ascii="Times New Roman" w:hAnsi="Times New Roman" w:cs="Times New Roman"/>
          <w:sz w:val="24"/>
          <w:szCs w:val="24"/>
        </w:rPr>
        <w:t xml:space="preserve"> </w:t>
      </w:r>
      <w:r w:rsidR="00307AAF" w:rsidRPr="008750B4">
        <w:rPr>
          <w:rFonts w:ascii="Times New Roman" w:hAnsi="Times New Roman" w:cs="Times New Roman"/>
          <w:sz w:val="24"/>
          <w:szCs w:val="24"/>
        </w:rPr>
        <w:t>interventions that will lead to increasing the intersection of</w:t>
      </w:r>
      <w:r w:rsidR="00BF56FF">
        <w:rPr>
          <w:rFonts w:ascii="Times New Roman" w:hAnsi="Times New Roman" w:cs="Times New Roman"/>
          <w:sz w:val="24"/>
          <w:szCs w:val="24"/>
        </w:rPr>
        <w:t xml:space="preserve"> the three circles—in other words, to </w:t>
      </w:r>
      <w:r>
        <w:rPr>
          <w:rFonts w:ascii="Times New Roman" w:hAnsi="Times New Roman" w:cs="Times New Roman"/>
          <w:sz w:val="24"/>
          <w:szCs w:val="24"/>
        </w:rPr>
        <w:t xml:space="preserve">result in </w:t>
      </w:r>
      <w:r w:rsidR="00BF56FF">
        <w:rPr>
          <w:rFonts w:ascii="Times New Roman" w:hAnsi="Times New Roman" w:cs="Times New Roman"/>
          <w:sz w:val="24"/>
          <w:szCs w:val="24"/>
        </w:rPr>
        <w:t xml:space="preserve">greater integration. </w:t>
      </w:r>
      <w:r w:rsidR="00C42CB8">
        <w:rPr>
          <w:rFonts w:ascii="Times New Roman" w:hAnsi="Times New Roman" w:cs="Times New Roman"/>
          <w:sz w:val="24"/>
          <w:szCs w:val="24"/>
        </w:rPr>
        <w:t xml:space="preserve"> </w:t>
      </w:r>
      <w:r w:rsidR="00BF56FF">
        <w:rPr>
          <w:rFonts w:ascii="Times New Roman" w:hAnsi="Times New Roman" w:cs="Times New Roman"/>
          <w:sz w:val="24"/>
          <w:szCs w:val="24"/>
        </w:rPr>
        <w:t>Numerous</w:t>
      </w:r>
      <w:r w:rsidR="00307AAF" w:rsidRPr="008750B4">
        <w:rPr>
          <w:rFonts w:ascii="Times New Roman" w:hAnsi="Times New Roman" w:cs="Times New Roman"/>
          <w:sz w:val="24"/>
          <w:szCs w:val="24"/>
        </w:rPr>
        <w:t xml:space="preserve"> theories are applicable to </w:t>
      </w:r>
      <w:r w:rsidR="00BF56FF">
        <w:rPr>
          <w:rFonts w:ascii="Times New Roman" w:hAnsi="Times New Roman" w:cs="Times New Roman"/>
          <w:sz w:val="24"/>
          <w:szCs w:val="24"/>
        </w:rPr>
        <w:t xml:space="preserve">this task of </w:t>
      </w:r>
      <w:r w:rsidR="00307AAF" w:rsidRPr="008750B4">
        <w:rPr>
          <w:rFonts w:ascii="Times New Roman" w:hAnsi="Times New Roman" w:cs="Times New Roman"/>
          <w:sz w:val="24"/>
          <w:szCs w:val="24"/>
        </w:rPr>
        <w:t xml:space="preserve">deepening the civic journey of students, and </w:t>
      </w:r>
      <w:r w:rsidR="00307AAF">
        <w:rPr>
          <w:rFonts w:ascii="Times New Roman" w:hAnsi="Times New Roman" w:cs="Times New Roman"/>
          <w:sz w:val="24"/>
          <w:szCs w:val="24"/>
        </w:rPr>
        <w:t>three that are particularly relevant are</w:t>
      </w:r>
      <w:r w:rsidR="00307AAF" w:rsidRPr="008750B4">
        <w:rPr>
          <w:rFonts w:ascii="Times New Roman" w:hAnsi="Times New Roman" w:cs="Times New Roman"/>
          <w:sz w:val="24"/>
          <w:szCs w:val="24"/>
        </w:rPr>
        <w:t xml:space="preserve"> highlighted here.</w:t>
      </w:r>
    </w:p>
    <w:p w:rsidR="00307AAF" w:rsidRDefault="00307AAF" w:rsidP="00307AAF">
      <w:pPr>
        <w:tabs>
          <w:tab w:val="left" w:pos="360"/>
        </w:tabs>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w:t>
      </w:r>
    </w:p>
    <w:p w:rsidR="00307AAF" w:rsidRDefault="00307AAF" w:rsidP="00307AAF">
      <w:pPr>
        <w:tabs>
          <w:tab w:val="left" w:pos="360"/>
        </w:tabs>
        <w:ind w:left="0" w:firstLine="720"/>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307AAF" w:rsidRDefault="00307AAF" w:rsidP="00307AAF">
      <w:pPr>
        <w:tabs>
          <w:tab w:val="left" w:pos="360"/>
        </w:tabs>
        <w:ind w:left="0"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07AAF" w:rsidRPr="008750B4" w:rsidRDefault="003E7513" w:rsidP="00307AAF">
      <w:pPr>
        <w:ind w:left="0" w:firstLine="720"/>
        <w:rPr>
          <w:rFonts w:ascii="Times New Roman" w:hAnsi="Times New Roman" w:cs="Times New Roman"/>
          <w:sz w:val="24"/>
          <w:szCs w:val="24"/>
        </w:rPr>
      </w:pPr>
      <w:r>
        <w:rPr>
          <w:rFonts w:ascii="Times New Roman" w:hAnsi="Times New Roman" w:cs="Times New Roman"/>
          <w:b/>
          <w:sz w:val="24"/>
          <w:szCs w:val="24"/>
        </w:rPr>
        <w:t xml:space="preserve">Self-Determination </w:t>
      </w:r>
      <w:r w:rsidR="00307AAF" w:rsidRPr="008750B4">
        <w:rPr>
          <w:rFonts w:ascii="Times New Roman" w:hAnsi="Times New Roman" w:cs="Times New Roman"/>
          <w:b/>
          <w:sz w:val="24"/>
          <w:szCs w:val="24"/>
        </w:rPr>
        <w:t>Theory</w:t>
      </w:r>
      <w:r w:rsidR="00307AAF" w:rsidRPr="008750B4">
        <w:rPr>
          <w:rFonts w:ascii="Times New Roman" w:hAnsi="Times New Roman" w:cs="Times New Roman"/>
          <w:sz w:val="24"/>
          <w:szCs w:val="24"/>
        </w:rPr>
        <w:t>. CMG aspires to having students demonstrate internalization</w:t>
      </w:r>
      <w:r w:rsidR="00307AAF" w:rsidRPr="008750B4">
        <w:rPr>
          <w:rFonts w:ascii="Times New Roman" w:hAnsi="Times New Roman" w:cs="Times New Roman"/>
          <w:b/>
          <w:sz w:val="24"/>
          <w:szCs w:val="24"/>
        </w:rPr>
        <w:t xml:space="preserve"> </w:t>
      </w:r>
      <w:r w:rsidR="00307AAF" w:rsidRPr="008750B4">
        <w:rPr>
          <w:rFonts w:ascii="Times New Roman" w:hAnsi="Times New Roman" w:cs="Times New Roman"/>
          <w:sz w:val="24"/>
          <w:szCs w:val="24"/>
        </w:rPr>
        <w:t xml:space="preserve">of civic skills and motives in a manner that is integrated with their sense of </w:t>
      </w:r>
      <w:r w:rsidR="00002A17">
        <w:rPr>
          <w:rFonts w:ascii="Times New Roman" w:hAnsi="Times New Roman" w:cs="Times New Roman"/>
          <w:sz w:val="24"/>
          <w:szCs w:val="24"/>
        </w:rPr>
        <w:t xml:space="preserve">being </w:t>
      </w:r>
      <w:r w:rsidR="00307AAF">
        <w:rPr>
          <w:rFonts w:ascii="Times New Roman" w:hAnsi="Times New Roman" w:cs="Times New Roman"/>
          <w:sz w:val="24"/>
          <w:szCs w:val="24"/>
        </w:rPr>
        <w:t xml:space="preserve">educated </w:t>
      </w:r>
      <w:r w:rsidR="00002A17">
        <w:rPr>
          <w:rFonts w:ascii="Times New Roman" w:hAnsi="Times New Roman" w:cs="Times New Roman"/>
          <w:sz w:val="24"/>
          <w:szCs w:val="24"/>
        </w:rPr>
        <w:t>persons</w:t>
      </w:r>
      <w:r w:rsidR="00307AAF" w:rsidRPr="008750B4">
        <w:rPr>
          <w:rFonts w:ascii="Times New Roman" w:hAnsi="Times New Roman" w:cs="Times New Roman"/>
          <w:sz w:val="24"/>
          <w:szCs w:val="24"/>
        </w:rPr>
        <w:t xml:space="preserve">. </w:t>
      </w:r>
      <w:r w:rsidR="00C42CB8">
        <w:rPr>
          <w:rFonts w:ascii="Times New Roman" w:hAnsi="Times New Roman" w:cs="Times New Roman"/>
          <w:sz w:val="24"/>
          <w:szCs w:val="24"/>
        </w:rPr>
        <w:t xml:space="preserve"> </w:t>
      </w:r>
      <w:r w:rsidR="00307AAF" w:rsidRPr="008750B4">
        <w:rPr>
          <w:rFonts w:ascii="Times New Roman" w:hAnsi="Times New Roman" w:cs="Times New Roman"/>
          <w:sz w:val="24"/>
          <w:szCs w:val="24"/>
        </w:rPr>
        <w:t>Deci and Ryan’s Self-Determination Theory (SDT) provides a framework for examining the internalization of motivation (</w:t>
      </w:r>
      <w:r w:rsidR="00307AAF" w:rsidRPr="005C7A37">
        <w:rPr>
          <w:rFonts w:ascii="Times New Roman" w:hAnsi="Times New Roman" w:cs="Times New Roman"/>
          <w:sz w:val="24"/>
          <w:szCs w:val="24"/>
        </w:rPr>
        <w:t>Deci et al. 1999; Deci &amp; Ryan, 2000</w:t>
      </w:r>
      <w:r w:rsidR="00307AAF" w:rsidRPr="008750B4">
        <w:rPr>
          <w:rFonts w:ascii="Times New Roman" w:hAnsi="Times New Roman" w:cs="Times New Roman"/>
          <w:sz w:val="24"/>
          <w:szCs w:val="24"/>
        </w:rPr>
        <w:t>)</w:t>
      </w:r>
      <w:r w:rsidR="00307AAF" w:rsidRPr="008750B4">
        <w:rPr>
          <w:rFonts w:ascii="Times New Roman" w:hAnsi="Times New Roman" w:cs="Times New Roman"/>
          <w:b/>
          <w:sz w:val="24"/>
          <w:szCs w:val="24"/>
        </w:rPr>
        <w:t xml:space="preserve">. </w:t>
      </w:r>
      <w:r w:rsidR="00C42CB8">
        <w:rPr>
          <w:rFonts w:ascii="Times New Roman" w:hAnsi="Times New Roman" w:cs="Times New Roman"/>
          <w:b/>
          <w:sz w:val="24"/>
          <w:szCs w:val="24"/>
        </w:rPr>
        <w:t xml:space="preserve"> </w:t>
      </w:r>
      <w:r w:rsidR="00307AAF" w:rsidRPr="008750B4">
        <w:rPr>
          <w:rFonts w:ascii="Times New Roman" w:hAnsi="Times New Roman" w:cs="Times New Roman"/>
          <w:sz w:val="24"/>
          <w:szCs w:val="24"/>
        </w:rPr>
        <w:t>They posit a continuum of different types of motivation:</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t>Amotivation: the activity is not interesting, there are no skills that lead to the behavior, or the behavior will not lead to a desirable outcome.</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t xml:space="preserve">External regulation: behaviors are performed to meet external demands </w:t>
      </w:r>
      <w:r w:rsidR="00815675">
        <w:rPr>
          <w:rFonts w:ascii="Times New Roman" w:hAnsi="Times New Roman" w:cs="Times New Roman"/>
          <w:sz w:val="24"/>
          <w:szCs w:val="24"/>
        </w:rPr>
        <w:t>or to obtain an external reward;</w:t>
      </w:r>
      <w:r w:rsidRPr="00BE0520">
        <w:rPr>
          <w:rFonts w:ascii="Times New Roman" w:hAnsi="Times New Roman" w:cs="Times New Roman"/>
          <w:sz w:val="24"/>
          <w:szCs w:val="24"/>
        </w:rPr>
        <w:t xml:space="preserve"> behaviors are externally regulated. </w:t>
      </w:r>
      <w:r w:rsidR="00C42CB8">
        <w:rPr>
          <w:rFonts w:ascii="Times New Roman" w:hAnsi="Times New Roman" w:cs="Times New Roman"/>
          <w:sz w:val="24"/>
          <w:szCs w:val="24"/>
        </w:rPr>
        <w:t xml:space="preserve"> </w:t>
      </w:r>
      <w:r w:rsidRPr="00BE0520">
        <w:rPr>
          <w:rFonts w:ascii="Times New Roman" w:hAnsi="Times New Roman" w:cs="Times New Roman"/>
          <w:sz w:val="24"/>
          <w:szCs w:val="24"/>
        </w:rPr>
        <w:t xml:space="preserve">Thus, for this type of motivation, extrinsic rewards can modify responses and control behavior. </w:t>
      </w:r>
      <w:r w:rsidR="00C42CB8">
        <w:rPr>
          <w:rFonts w:ascii="Times New Roman" w:hAnsi="Times New Roman" w:cs="Times New Roman"/>
          <w:sz w:val="24"/>
          <w:szCs w:val="24"/>
        </w:rPr>
        <w:t xml:space="preserve"> </w:t>
      </w:r>
      <w:r w:rsidRPr="00BE0520">
        <w:rPr>
          <w:rFonts w:ascii="Times New Roman" w:hAnsi="Times New Roman" w:cs="Times New Roman"/>
          <w:sz w:val="24"/>
          <w:szCs w:val="24"/>
        </w:rPr>
        <w:t>However, the behavior is likely to cease when the contingencies are discontinued.</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t>Introjected Regulation</w:t>
      </w:r>
      <w:r w:rsidRPr="00BE0520">
        <w:rPr>
          <w:rFonts w:ascii="Times New Roman" w:hAnsi="Times New Roman" w:cs="Times New Roman"/>
          <w:b/>
          <w:sz w:val="24"/>
          <w:szCs w:val="24"/>
        </w:rPr>
        <w:t xml:space="preserve">: </w:t>
      </w:r>
      <w:r w:rsidRPr="00BE0520">
        <w:rPr>
          <w:rFonts w:ascii="Times New Roman" w:hAnsi="Times New Roman" w:cs="Times New Roman"/>
          <w:sz w:val="24"/>
          <w:szCs w:val="24"/>
        </w:rPr>
        <w:t xml:space="preserve">behaviors are performed to avoid guilt, or to enhance the ego and feelings of self-worth. </w:t>
      </w:r>
      <w:r w:rsidR="00C42CB8">
        <w:rPr>
          <w:rFonts w:ascii="Times New Roman" w:hAnsi="Times New Roman" w:cs="Times New Roman"/>
          <w:sz w:val="24"/>
          <w:szCs w:val="24"/>
        </w:rPr>
        <w:t xml:space="preserve"> </w:t>
      </w:r>
      <w:r w:rsidRPr="00BE0520">
        <w:rPr>
          <w:rFonts w:ascii="Times New Roman" w:hAnsi="Times New Roman" w:cs="Times New Roman"/>
          <w:sz w:val="24"/>
          <w:szCs w:val="24"/>
        </w:rPr>
        <w:t>There may be some internal regulation, but the behavior is not an integrated part of the self.</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t>Identification:</w:t>
      </w:r>
      <w:r w:rsidRPr="00BE0520">
        <w:rPr>
          <w:rFonts w:ascii="Times New Roman" w:hAnsi="Times New Roman" w:cs="Times New Roman"/>
          <w:b/>
          <w:sz w:val="24"/>
          <w:szCs w:val="24"/>
        </w:rPr>
        <w:t xml:space="preserve"> </w:t>
      </w:r>
      <w:r w:rsidRPr="00BE0520">
        <w:rPr>
          <w:rFonts w:ascii="Times New Roman" w:hAnsi="Times New Roman" w:cs="Times New Roman"/>
          <w:sz w:val="24"/>
          <w:szCs w:val="24"/>
        </w:rPr>
        <w:t>behavior is performed because the person identifies with its importance, indicating more internalization of motive.</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t>Integrated Regulation: behaviors are fully assimilated with the self-concept and are consistent with other value</w:t>
      </w:r>
      <w:r w:rsidR="00BF56FF">
        <w:rPr>
          <w:rFonts w:ascii="Times New Roman" w:hAnsi="Times New Roman" w:cs="Times New Roman"/>
          <w:sz w:val="24"/>
          <w:szCs w:val="24"/>
        </w:rPr>
        <w:t>s and needs (i.e., other goals)</w:t>
      </w:r>
      <w:r w:rsidRPr="00BE0520">
        <w:rPr>
          <w:rFonts w:ascii="Times New Roman" w:hAnsi="Times New Roman" w:cs="Times New Roman"/>
          <w:sz w:val="24"/>
          <w:szCs w:val="24"/>
        </w:rPr>
        <w:t xml:space="preserve"> but are still done because of </w:t>
      </w:r>
      <w:r w:rsidR="00BF56FF">
        <w:rPr>
          <w:rFonts w:ascii="Times New Roman" w:hAnsi="Times New Roman" w:cs="Times New Roman"/>
          <w:sz w:val="24"/>
          <w:szCs w:val="24"/>
        </w:rPr>
        <w:t>their</w:t>
      </w:r>
      <w:r w:rsidRPr="00BE0520">
        <w:rPr>
          <w:rFonts w:ascii="Times New Roman" w:hAnsi="Times New Roman" w:cs="Times New Roman"/>
          <w:sz w:val="24"/>
          <w:szCs w:val="24"/>
        </w:rPr>
        <w:t xml:space="preserve"> relationship to other outcomes.</w:t>
      </w:r>
    </w:p>
    <w:p w:rsidR="00307AAF" w:rsidRPr="00BE0520" w:rsidRDefault="00307AAF" w:rsidP="00307AAF">
      <w:pPr>
        <w:pStyle w:val="ListParagraph"/>
        <w:numPr>
          <w:ilvl w:val="0"/>
          <w:numId w:val="14"/>
        </w:numPr>
        <w:ind w:left="1440" w:hanging="360"/>
        <w:rPr>
          <w:rFonts w:ascii="Times New Roman" w:hAnsi="Times New Roman" w:cs="Times New Roman"/>
          <w:sz w:val="24"/>
          <w:szCs w:val="24"/>
        </w:rPr>
      </w:pPr>
      <w:r w:rsidRPr="00BE0520">
        <w:rPr>
          <w:rFonts w:ascii="Times New Roman" w:hAnsi="Times New Roman" w:cs="Times New Roman"/>
          <w:sz w:val="24"/>
          <w:szCs w:val="24"/>
        </w:rPr>
        <w:lastRenderedPageBreak/>
        <w:t>Intrinsic Motivation: behaviors are self-determined, fully integrated, and inherently satisfying.</w:t>
      </w:r>
    </w:p>
    <w:p w:rsidR="00307AAF" w:rsidRPr="008750B4" w:rsidRDefault="00307AAF" w:rsidP="00307AAF">
      <w:pPr>
        <w:ind w:left="0" w:firstLine="720"/>
        <w:rPr>
          <w:rFonts w:ascii="Times New Roman" w:hAnsi="Times New Roman" w:cs="Times New Roman"/>
          <w:sz w:val="24"/>
          <w:szCs w:val="24"/>
        </w:rPr>
      </w:pPr>
      <w:r w:rsidRPr="008750B4">
        <w:rPr>
          <w:rFonts w:ascii="Times New Roman" w:hAnsi="Times New Roman" w:cs="Times New Roman"/>
          <w:sz w:val="24"/>
          <w:szCs w:val="24"/>
        </w:rPr>
        <w:t>Assuming that college students are well distributed across this motivational continuum for civic matters as well as for their educational preparation for careers</w:t>
      </w:r>
      <w:r>
        <w:rPr>
          <w:rFonts w:ascii="Times New Roman" w:hAnsi="Times New Roman" w:cs="Times New Roman"/>
          <w:sz w:val="24"/>
          <w:szCs w:val="24"/>
        </w:rPr>
        <w:t xml:space="preserve"> (Flanagan &amp; Levine, 2010)</w:t>
      </w:r>
      <w:r w:rsidRPr="008750B4">
        <w:rPr>
          <w:rFonts w:ascii="Times New Roman" w:hAnsi="Times New Roman" w:cs="Times New Roman"/>
          <w:sz w:val="24"/>
          <w:szCs w:val="24"/>
        </w:rPr>
        <w:t>, educators need to be aware that different intervention</w:t>
      </w:r>
      <w:r>
        <w:rPr>
          <w:rFonts w:ascii="Times New Roman" w:hAnsi="Times New Roman" w:cs="Times New Roman"/>
          <w:sz w:val="24"/>
          <w:szCs w:val="24"/>
        </w:rPr>
        <w:t>s</w:t>
      </w:r>
      <w:r w:rsidRPr="008750B4">
        <w:rPr>
          <w:rFonts w:ascii="Times New Roman" w:hAnsi="Times New Roman" w:cs="Times New Roman"/>
          <w:sz w:val="24"/>
          <w:szCs w:val="24"/>
        </w:rPr>
        <w:t xml:space="preserve"> may be appropriate for motivating students at different points on the continuum.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 xml:space="preserve">For example, students </w:t>
      </w:r>
      <w:r w:rsidR="008E3F3E">
        <w:rPr>
          <w:rFonts w:ascii="Times New Roman" w:hAnsi="Times New Roman" w:cs="Times New Roman"/>
          <w:sz w:val="24"/>
          <w:szCs w:val="24"/>
        </w:rPr>
        <w:t xml:space="preserve">otherwise </w:t>
      </w:r>
      <w:r w:rsidRPr="008750B4">
        <w:rPr>
          <w:rFonts w:ascii="Times New Roman" w:hAnsi="Times New Roman" w:cs="Times New Roman"/>
          <w:sz w:val="24"/>
          <w:szCs w:val="24"/>
        </w:rPr>
        <w:t xml:space="preserve">unmotivated to participate in community service may be motivated by external rewards, instrumental value, and external requirements.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However, because these inducements only produce temporary involvement, the critical issue for educators concerns how to design activities that produce the development of autonomous regulation of civic engag</w:t>
      </w:r>
      <w:r w:rsidR="00C42CB8">
        <w:rPr>
          <w:rFonts w:ascii="Times New Roman" w:hAnsi="Times New Roman" w:cs="Times New Roman"/>
          <w:sz w:val="24"/>
          <w:szCs w:val="24"/>
        </w:rPr>
        <w:t xml:space="preserve">ement for unmotivated students.  </w:t>
      </w:r>
      <w:r w:rsidRPr="008750B4">
        <w:rPr>
          <w:rFonts w:ascii="Times New Roman" w:hAnsi="Times New Roman" w:cs="Times New Roman"/>
          <w:sz w:val="24"/>
          <w:szCs w:val="24"/>
        </w:rPr>
        <w:t xml:space="preserve">Furthermore, educators do </w:t>
      </w:r>
      <w:r w:rsidRPr="007110EE">
        <w:rPr>
          <w:rFonts w:ascii="Times New Roman" w:hAnsi="Times New Roman" w:cs="Times New Roman"/>
          <w:i/>
          <w:sz w:val="24"/>
          <w:szCs w:val="24"/>
        </w:rPr>
        <w:t>not</w:t>
      </w:r>
      <w:r w:rsidRPr="008750B4">
        <w:rPr>
          <w:rFonts w:ascii="Times New Roman" w:hAnsi="Times New Roman" w:cs="Times New Roman"/>
          <w:sz w:val="24"/>
          <w:szCs w:val="24"/>
        </w:rPr>
        <w:t xml:space="preserve"> want to create circumstances </w:t>
      </w:r>
      <w:r w:rsidR="005F17CA">
        <w:rPr>
          <w:rFonts w:ascii="Times New Roman" w:hAnsi="Times New Roman" w:cs="Times New Roman"/>
          <w:sz w:val="24"/>
          <w:szCs w:val="24"/>
        </w:rPr>
        <w:t xml:space="preserve">(e.g., external contingencies that are viewed as controlling the person’s activities) </w:t>
      </w:r>
      <w:r w:rsidRPr="008750B4">
        <w:rPr>
          <w:rFonts w:ascii="Times New Roman" w:hAnsi="Times New Roman" w:cs="Times New Roman"/>
          <w:sz w:val="24"/>
          <w:szCs w:val="24"/>
        </w:rPr>
        <w:t>that undermine intrinsic motivation that already exists in students</w:t>
      </w:r>
      <w:r w:rsidR="005F17CA">
        <w:rPr>
          <w:rFonts w:ascii="Times New Roman" w:hAnsi="Times New Roman" w:cs="Times New Roman"/>
          <w:sz w:val="24"/>
          <w:szCs w:val="24"/>
        </w:rPr>
        <w:t xml:space="preserve"> (Deci et al., 1999; Deci &amp; Ryan, 2000)</w:t>
      </w:r>
      <w:r w:rsidRPr="008750B4">
        <w:rPr>
          <w:rFonts w:ascii="Times New Roman" w:hAnsi="Times New Roman" w:cs="Times New Roman"/>
          <w:sz w:val="24"/>
          <w:szCs w:val="24"/>
        </w:rPr>
        <w:t>.</w:t>
      </w:r>
    </w:p>
    <w:p w:rsidR="00307AAF" w:rsidRPr="008750B4" w:rsidRDefault="00307AAF" w:rsidP="00307AAF">
      <w:pPr>
        <w:ind w:left="0" w:firstLine="720"/>
        <w:rPr>
          <w:rFonts w:ascii="Times New Roman" w:hAnsi="Times New Roman" w:cs="Times New Roman"/>
          <w:sz w:val="24"/>
          <w:szCs w:val="24"/>
        </w:rPr>
      </w:pPr>
      <w:r w:rsidRPr="008750B4">
        <w:rPr>
          <w:rFonts w:ascii="Times New Roman" w:hAnsi="Times New Roman" w:cs="Times New Roman"/>
          <w:sz w:val="24"/>
          <w:szCs w:val="24"/>
        </w:rPr>
        <w:t>According to Deci and Ryan (</w:t>
      </w:r>
      <w:r w:rsidRPr="007645E8">
        <w:rPr>
          <w:rFonts w:ascii="Times New Roman" w:hAnsi="Times New Roman" w:cs="Times New Roman"/>
          <w:sz w:val="24"/>
          <w:szCs w:val="24"/>
        </w:rPr>
        <w:t>Deci et al., 1999; Deci &amp; Ryan, 2000</w:t>
      </w:r>
      <w:r w:rsidRPr="008750B4">
        <w:rPr>
          <w:rFonts w:ascii="Times New Roman" w:hAnsi="Times New Roman" w:cs="Times New Roman"/>
          <w:sz w:val="24"/>
          <w:szCs w:val="24"/>
        </w:rPr>
        <w:t>), there are three factors that lead to internalization:</w:t>
      </w:r>
    </w:p>
    <w:p w:rsidR="00307AAF" w:rsidRPr="00BE0520" w:rsidRDefault="00307AAF" w:rsidP="00307AAF">
      <w:pPr>
        <w:pStyle w:val="ListParagraph"/>
        <w:numPr>
          <w:ilvl w:val="0"/>
          <w:numId w:val="15"/>
        </w:numPr>
        <w:ind w:left="1440" w:hanging="360"/>
        <w:rPr>
          <w:rFonts w:ascii="Times New Roman" w:hAnsi="Times New Roman" w:cs="Times New Roman"/>
          <w:sz w:val="24"/>
          <w:szCs w:val="24"/>
        </w:rPr>
      </w:pPr>
      <w:r w:rsidRPr="00BE0520">
        <w:rPr>
          <w:rFonts w:ascii="Times New Roman" w:hAnsi="Times New Roman" w:cs="Times New Roman"/>
          <w:sz w:val="24"/>
          <w:szCs w:val="24"/>
        </w:rPr>
        <w:t>Relatedness: developing a sense of belongingness and connectedness to other persons, groups, and society.</w:t>
      </w:r>
    </w:p>
    <w:p w:rsidR="00307AAF" w:rsidRPr="00BE0520" w:rsidRDefault="00307AAF" w:rsidP="00307AAF">
      <w:pPr>
        <w:pStyle w:val="ListParagraph"/>
        <w:numPr>
          <w:ilvl w:val="0"/>
          <w:numId w:val="15"/>
        </w:numPr>
        <w:ind w:left="1440" w:hanging="360"/>
        <w:rPr>
          <w:rFonts w:ascii="Times New Roman" w:hAnsi="Times New Roman" w:cs="Times New Roman"/>
          <w:sz w:val="24"/>
          <w:szCs w:val="24"/>
        </w:rPr>
      </w:pPr>
      <w:r w:rsidRPr="00BE0520">
        <w:rPr>
          <w:rFonts w:ascii="Times New Roman" w:hAnsi="Times New Roman" w:cs="Times New Roman"/>
          <w:sz w:val="24"/>
          <w:szCs w:val="24"/>
        </w:rPr>
        <w:t>Competence: developing an understanding of the activity and goal, and seeing that they have the relevant skills to succeed and sense satisfaction.</w:t>
      </w:r>
    </w:p>
    <w:p w:rsidR="00307AAF" w:rsidRPr="00BE0520" w:rsidRDefault="00307AAF" w:rsidP="00307AAF">
      <w:pPr>
        <w:pStyle w:val="ListParagraph"/>
        <w:numPr>
          <w:ilvl w:val="0"/>
          <w:numId w:val="15"/>
        </w:numPr>
        <w:ind w:left="1440" w:hanging="360"/>
        <w:rPr>
          <w:rFonts w:ascii="Times New Roman" w:hAnsi="Times New Roman" w:cs="Times New Roman"/>
          <w:sz w:val="24"/>
          <w:szCs w:val="24"/>
        </w:rPr>
      </w:pPr>
      <w:r w:rsidRPr="00BE0520">
        <w:rPr>
          <w:rFonts w:ascii="Times New Roman" w:hAnsi="Times New Roman" w:cs="Times New Roman"/>
          <w:sz w:val="24"/>
          <w:szCs w:val="24"/>
        </w:rPr>
        <w:t>Autonomy: Controlling environments can promote relatedness and competence, and yield introjected motivation. However, intrinsic motivation, according to self-determination theory, only occurs when autonomy is present.</w:t>
      </w:r>
    </w:p>
    <w:p w:rsidR="00307AAF" w:rsidRPr="008750B4" w:rsidRDefault="008E3F3E" w:rsidP="008E3F3E">
      <w:pPr>
        <w:pStyle w:val="BodyTextIndent"/>
        <w:spacing w:after="0"/>
        <w:ind w:left="0" w:firstLine="720"/>
        <w:rPr>
          <w:rFonts w:ascii="Times New Roman" w:hAnsi="Times New Roman" w:cs="Times New Roman"/>
          <w:sz w:val="24"/>
          <w:szCs w:val="24"/>
        </w:rPr>
      </w:pPr>
      <w:r>
        <w:rPr>
          <w:rFonts w:ascii="Times New Roman" w:hAnsi="Times New Roman" w:cs="Times New Roman"/>
          <w:sz w:val="24"/>
          <w:szCs w:val="24"/>
        </w:rPr>
        <w:lastRenderedPageBreak/>
        <w:t>Applying</w:t>
      </w:r>
      <w:r w:rsidR="00307AAF" w:rsidRPr="008750B4">
        <w:rPr>
          <w:rFonts w:ascii="Times New Roman" w:hAnsi="Times New Roman" w:cs="Times New Roman"/>
          <w:sz w:val="24"/>
          <w:szCs w:val="24"/>
        </w:rPr>
        <w:t xml:space="preserve"> this theory to CMG, the circles </w:t>
      </w:r>
      <w:r>
        <w:rPr>
          <w:rFonts w:ascii="Times New Roman" w:hAnsi="Times New Roman" w:cs="Times New Roman"/>
          <w:sz w:val="24"/>
          <w:szCs w:val="24"/>
        </w:rPr>
        <w:t>in the Venn di</w:t>
      </w:r>
      <w:r w:rsidR="00C42CB8">
        <w:rPr>
          <w:rFonts w:ascii="Times New Roman" w:hAnsi="Times New Roman" w:cs="Times New Roman"/>
          <w:sz w:val="24"/>
          <w:szCs w:val="24"/>
        </w:rPr>
        <w:t xml:space="preserve">agram will increasingly overlap (i.e., integration will increase) </w:t>
      </w:r>
      <w:r>
        <w:rPr>
          <w:rFonts w:ascii="Times New Roman" w:hAnsi="Times New Roman" w:cs="Times New Roman"/>
          <w:sz w:val="24"/>
          <w:szCs w:val="24"/>
        </w:rPr>
        <w:t xml:space="preserve">when </w:t>
      </w:r>
      <w:r w:rsidR="00307AAF" w:rsidRPr="008750B4">
        <w:rPr>
          <w:rFonts w:ascii="Times New Roman" w:hAnsi="Times New Roman" w:cs="Times New Roman"/>
          <w:sz w:val="24"/>
          <w:szCs w:val="24"/>
        </w:rPr>
        <w:t xml:space="preserve">curricular and co-curricular educational experiences are guided by these qualities. </w:t>
      </w:r>
      <w:r w:rsidR="00C42CB8">
        <w:rPr>
          <w:rFonts w:ascii="Times New Roman" w:hAnsi="Times New Roman" w:cs="Times New Roman"/>
          <w:sz w:val="24"/>
          <w:szCs w:val="24"/>
        </w:rPr>
        <w:t xml:space="preserve"> </w:t>
      </w:r>
      <w:r w:rsidR="00307AAF" w:rsidRPr="008750B4">
        <w:rPr>
          <w:rFonts w:ascii="Times New Roman" w:hAnsi="Times New Roman" w:cs="Times New Roman"/>
          <w:sz w:val="24"/>
          <w:szCs w:val="24"/>
        </w:rPr>
        <w:t>Concerning relatedness, Eyler and Giles</w:t>
      </w:r>
      <w:r w:rsidR="00307AAF">
        <w:rPr>
          <w:rFonts w:ascii="Times New Roman" w:hAnsi="Times New Roman" w:cs="Times New Roman"/>
          <w:sz w:val="24"/>
          <w:szCs w:val="24"/>
        </w:rPr>
        <w:t>’</w:t>
      </w:r>
      <w:r w:rsidR="00307AAF" w:rsidRPr="008750B4">
        <w:rPr>
          <w:rFonts w:ascii="Times New Roman" w:hAnsi="Times New Roman" w:cs="Times New Roman"/>
          <w:sz w:val="24"/>
          <w:szCs w:val="24"/>
        </w:rPr>
        <w:t xml:space="preserve"> (1999) research found that service learning produced higher levels of student/student and student/faculty interaction than traditional classes. </w:t>
      </w:r>
      <w:r w:rsidR="00C42CB8">
        <w:rPr>
          <w:rFonts w:ascii="Times New Roman" w:hAnsi="Times New Roman" w:cs="Times New Roman"/>
          <w:sz w:val="24"/>
          <w:szCs w:val="24"/>
        </w:rPr>
        <w:t xml:space="preserve"> </w:t>
      </w:r>
      <w:r w:rsidR="00307AAF" w:rsidRPr="008750B4">
        <w:rPr>
          <w:rFonts w:ascii="Times New Roman" w:hAnsi="Times New Roman" w:cs="Times New Roman"/>
          <w:sz w:val="24"/>
          <w:szCs w:val="24"/>
        </w:rPr>
        <w:t xml:space="preserve">This can also happen in other community service programs. </w:t>
      </w:r>
      <w:r w:rsidR="00C42CB8">
        <w:rPr>
          <w:rFonts w:ascii="Times New Roman" w:hAnsi="Times New Roman" w:cs="Times New Roman"/>
          <w:sz w:val="24"/>
          <w:szCs w:val="24"/>
        </w:rPr>
        <w:t xml:space="preserve"> </w:t>
      </w:r>
      <w:r w:rsidR="00307AAF" w:rsidRPr="008750B4">
        <w:rPr>
          <w:rFonts w:ascii="Times New Roman" w:hAnsi="Times New Roman" w:cs="Times New Roman"/>
          <w:sz w:val="24"/>
          <w:szCs w:val="24"/>
        </w:rPr>
        <w:t xml:space="preserve">Furthermore, students in community service programs </w:t>
      </w:r>
      <w:r>
        <w:rPr>
          <w:rFonts w:ascii="Times New Roman" w:hAnsi="Times New Roman" w:cs="Times New Roman"/>
          <w:sz w:val="24"/>
          <w:szCs w:val="24"/>
        </w:rPr>
        <w:t xml:space="preserve">can </w:t>
      </w:r>
      <w:r w:rsidR="00307AAF" w:rsidRPr="008750B4">
        <w:rPr>
          <w:rFonts w:ascii="Times New Roman" w:hAnsi="Times New Roman" w:cs="Times New Roman"/>
          <w:sz w:val="24"/>
          <w:szCs w:val="24"/>
        </w:rPr>
        <w:t xml:space="preserve">develop social connections to community service providers and to persons served, supporting the movement of motives from extrinsic to intrinsic. </w:t>
      </w:r>
    </w:p>
    <w:p w:rsidR="00307AAF" w:rsidRPr="008750B4" w:rsidRDefault="00307AAF" w:rsidP="00307AAF">
      <w:pPr>
        <w:pStyle w:val="BodyTextIndent"/>
        <w:spacing w:after="0"/>
        <w:ind w:left="0" w:firstLine="720"/>
        <w:rPr>
          <w:rFonts w:ascii="Times New Roman" w:hAnsi="Times New Roman" w:cs="Times New Roman"/>
          <w:sz w:val="24"/>
          <w:szCs w:val="24"/>
        </w:rPr>
      </w:pPr>
      <w:r w:rsidRPr="008750B4">
        <w:rPr>
          <w:rFonts w:ascii="Times New Roman" w:hAnsi="Times New Roman" w:cs="Times New Roman"/>
          <w:sz w:val="24"/>
          <w:szCs w:val="24"/>
        </w:rPr>
        <w:t>Identifying community service activities that are appropriate for the skills and knowledge of students is also a critical element to developing self-efficacy and intrinsic motivation.</w:t>
      </w:r>
      <w:r>
        <w:rPr>
          <w:rFonts w:ascii="Times New Roman" w:hAnsi="Times New Roman" w:cs="Times New Roman"/>
          <w:sz w:val="24"/>
          <w:szCs w:val="24"/>
        </w:rPr>
        <w:t xml:space="preserve"> </w:t>
      </w:r>
      <w:r w:rsidR="005F17CA">
        <w:rPr>
          <w:rFonts w:ascii="Times New Roman" w:hAnsi="Times New Roman" w:cs="Times New Roman"/>
          <w:sz w:val="24"/>
          <w:szCs w:val="24"/>
        </w:rPr>
        <w:t>A</w:t>
      </w:r>
      <w:r w:rsidRPr="008750B4">
        <w:rPr>
          <w:rFonts w:ascii="Times New Roman" w:hAnsi="Times New Roman" w:cs="Times New Roman"/>
          <w:sz w:val="24"/>
          <w:szCs w:val="24"/>
        </w:rPr>
        <w:t>ctivities that promote perceptions of choice and autonomy among students</w:t>
      </w:r>
      <w:r w:rsidR="005F17CA">
        <w:rPr>
          <w:rFonts w:ascii="Times New Roman" w:hAnsi="Times New Roman" w:cs="Times New Roman"/>
          <w:sz w:val="24"/>
          <w:szCs w:val="24"/>
        </w:rPr>
        <w:t xml:space="preserve"> will produce greater internalization of motivation</w:t>
      </w:r>
      <w:r>
        <w:rPr>
          <w:rFonts w:ascii="Times New Roman" w:hAnsi="Times New Roman" w:cs="Times New Roman"/>
          <w:sz w:val="24"/>
          <w:szCs w:val="24"/>
        </w:rPr>
        <w:t xml:space="preserve"> (Morgan &amp; Streb, 2001)</w:t>
      </w:r>
      <w:r w:rsidR="00317E6C">
        <w:rPr>
          <w:rFonts w:ascii="Times New Roman" w:hAnsi="Times New Roman" w:cs="Times New Roman"/>
          <w:sz w:val="24"/>
          <w:szCs w:val="24"/>
        </w:rPr>
        <w:t xml:space="preserve">.  </w:t>
      </w:r>
      <w:r>
        <w:rPr>
          <w:rFonts w:ascii="Times New Roman" w:hAnsi="Times New Roman" w:cs="Times New Roman"/>
          <w:sz w:val="24"/>
          <w:szCs w:val="24"/>
        </w:rPr>
        <w:t>However, a</w:t>
      </w:r>
      <w:r w:rsidRPr="008750B4">
        <w:rPr>
          <w:rFonts w:ascii="Times New Roman" w:hAnsi="Times New Roman" w:cs="Times New Roman"/>
          <w:sz w:val="24"/>
          <w:szCs w:val="24"/>
        </w:rPr>
        <w:t xml:space="preserve">ccording to SDT, autonomy does not have to be present throughout the entire experience for all students. </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 xml:space="preserve">Competence and relatedness are more important </w:t>
      </w:r>
      <w:r w:rsidR="008E3F3E">
        <w:rPr>
          <w:rFonts w:ascii="Times New Roman" w:hAnsi="Times New Roman" w:cs="Times New Roman"/>
          <w:sz w:val="24"/>
          <w:szCs w:val="24"/>
        </w:rPr>
        <w:t>when</w:t>
      </w:r>
      <w:r w:rsidRPr="008750B4">
        <w:rPr>
          <w:rFonts w:ascii="Times New Roman" w:hAnsi="Times New Roman" w:cs="Times New Roman"/>
          <w:sz w:val="24"/>
          <w:szCs w:val="24"/>
        </w:rPr>
        <w:t xml:space="preserve"> starting and supporting movement toward </w:t>
      </w:r>
      <w:r w:rsidR="00002A17">
        <w:rPr>
          <w:rFonts w:ascii="Times New Roman" w:hAnsi="Times New Roman" w:cs="Times New Roman"/>
          <w:sz w:val="24"/>
          <w:szCs w:val="24"/>
        </w:rPr>
        <w:t xml:space="preserve">internalization and </w:t>
      </w:r>
      <w:r w:rsidRPr="008750B4">
        <w:rPr>
          <w:rFonts w:ascii="Times New Roman" w:hAnsi="Times New Roman" w:cs="Times New Roman"/>
          <w:sz w:val="24"/>
          <w:szCs w:val="24"/>
        </w:rPr>
        <w:t>integration</w:t>
      </w:r>
      <w:r w:rsidR="008E3F3E">
        <w:rPr>
          <w:rFonts w:ascii="Times New Roman" w:hAnsi="Times New Roman" w:cs="Times New Roman"/>
          <w:sz w:val="24"/>
          <w:szCs w:val="24"/>
        </w:rPr>
        <w:t>; a</w:t>
      </w:r>
      <w:r w:rsidRPr="008750B4">
        <w:rPr>
          <w:rFonts w:ascii="Times New Roman" w:hAnsi="Times New Roman" w:cs="Times New Roman"/>
          <w:sz w:val="24"/>
          <w:szCs w:val="24"/>
        </w:rPr>
        <w:t>utonomy is most important for completing the move to integration</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 xml:space="preserve">Furthermore, choice can influence the perception of autonomy is various ways. </w:t>
      </w:r>
      <w:r w:rsidR="00C42CB8">
        <w:rPr>
          <w:rFonts w:ascii="Times New Roman" w:hAnsi="Times New Roman" w:cs="Times New Roman"/>
          <w:sz w:val="24"/>
          <w:szCs w:val="24"/>
        </w:rPr>
        <w:t xml:space="preserve"> </w:t>
      </w:r>
      <w:r w:rsidRPr="008750B4">
        <w:rPr>
          <w:rFonts w:ascii="Times New Roman" w:hAnsi="Times New Roman" w:cs="Times New Roman"/>
          <w:sz w:val="24"/>
          <w:szCs w:val="24"/>
        </w:rPr>
        <w:t xml:space="preserve">For example, </w:t>
      </w:r>
      <w:r w:rsidRPr="00890E3A">
        <w:rPr>
          <w:rFonts w:ascii="Times New Roman" w:hAnsi="Times New Roman" w:cs="Times New Roman"/>
          <w:i/>
          <w:sz w:val="24"/>
          <w:szCs w:val="24"/>
        </w:rPr>
        <w:t>requiring</w:t>
      </w:r>
      <w:r w:rsidRPr="008750B4">
        <w:rPr>
          <w:rFonts w:ascii="Times New Roman" w:hAnsi="Times New Roman" w:cs="Times New Roman"/>
          <w:sz w:val="24"/>
          <w:szCs w:val="24"/>
        </w:rPr>
        <w:t xml:space="preserve"> community service in a service learning course may be </w:t>
      </w:r>
      <w:r w:rsidRPr="00890E3A">
        <w:rPr>
          <w:rFonts w:ascii="Times New Roman" w:hAnsi="Times New Roman" w:cs="Times New Roman"/>
          <w:i/>
          <w:sz w:val="24"/>
          <w:szCs w:val="24"/>
        </w:rPr>
        <w:t>perceived</w:t>
      </w:r>
      <w:r w:rsidRPr="008750B4">
        <w:rPr>
          <w:rFonts w:ascii="Times New Roman" w:hAnsi="Times New Roman" w:cs="Times New Roman"/>
          <w:sz w:val="24"/>
          <w:szCs w:val="24"/>
        </w:rPr>
        <w:t xml:space="preserve"> by students as </w:t>
      </w:r>
      <w:r w:rsidR="00890E3A">
        <w:rPr>
          <w:rFonts w:ascii="Times New Roman" w:hAnsi="Times New Roman" w:cs="Times New Roman"/>
          <w:sz w:val="24"/>
          <w:szCs w:val="24"/>
        </w:rPr>
        <w:t>involving choices among</w:t>
      </w:r>
      <w:r w:rsidRPr="008750B4">
        <w:rPr>
          <w:rFonts w:ascii="Times New Roman" w:hAnsi="Times New Roman" w:cs="Times New Roman"/>
          <w:sz w:val="24"/>
          <w:szCs w:val="24"/>
        </w:rPr>
        <w:t xml:space="preserve"> option (</w:t>
      </w:r>
      <w:r>
        <w:rPr>
          <w:rFonts w:ascii="Times New Roman" w:hAnsi="Times New Roman" w:cs="Times New Roman"/>
          <w:sz w:val="24"/>
          <w:szCs w:val="24"/>
        </w:rPr>
        <w:t xml:space="preserve">e.g., students can choose where they do their service; </w:t>
      </w:r>
      <w:r w:rsidRPr="008750B4">
        <w:rPr>
          <w:rFonts w:ascii="Times New Roman" w:hAnsi="Times New Roman" w:cs="Times New Roman"/>
          <w:sz w:val="24"/>
          <w:szCs w:val="24"/>
        </w:rPr>
        <w:t>student</w:t>
      </w:r>
      <w:r>
        <w:rPr>
          <w:rFonts w:ascii="Times New Roman" w:hAnsi="Times New Roman" w:cs="Times New Roman"/>
          <w:sz w:val="24"/>
          <w:szCs w:val="24"/>
        </w:rPr>
        <w:t>s</w:t>
      </w:r>
      <w:r w:rsidRPr="008750B4">
        <w:rPr>
          <w:rFonts w:ascii="Times New Roman" w:hAnsi="Times New Roman" w:cs="Times New Roman"/>
          <w:sz w:val="24"/>
          <w:szCs w:val="24"/>
        </w:rPr>
        <w:t xml:space="preserve"> can choose to drop</w:t>
      </w:r>
      <w:r w:rsidR="00C42CB8">
        <w:rPr>
          <w:rFonts w:ascii="Times New Roman" w:hAnsi="Times New Roman" w:cs="Times New Roman"/>
          <w:sz w:val="24"/>
          <w:szCs w:val="24"/>
        </w:rPr>
        <w:t xml:space="preserve"> the class or switch sections).  </w:t>
      </w:r>
      <w:r w:rsidRPr="008750B4">
        <w:rPr>
          <w:rFonts w:ascii="Times New Roman" w:hAnsi="Times New Roman" w:cs="Times New Roman"/>
          <w:sz w:val="24"/>
          <w:szCs w:val="24"/>
        </w:rPr>
        <w:t>In contrast, voluntary or optional service in a class may not be perceived as an option, depending on the attractiveness of the alternative choice (Bringle, 2005).</w:t>
      </w:r>
    </w:p>
    <w:p w:rsidR="00307AAF" w:rsidRPr="008750B4" w:rsidRDefault="00307AAF" w:rsidP="00307AAF">
      <w:pPr>
        <w:pStyle w:val="BodyTextIndent"/>
        <w:spacing w:after="0"/>
        <w:ind w:left="0"/>
        <w:rPr>
          <w:rFonts w:ascii="Times New Roman" w:hAnsi="Times New Roman" w:cs="Times New Roman"/>
          <w:sz w:val="24"/>
          <w:szCs w:val="24"/>
        </w:rPr>
      </w:pPr>
      <w:r w:rsidRPr="008750B4">
        <w:rPr>
          <w:rFonts w:ascii="Times New Roman" w:hAnsi="Times New Roman" w:cs="Times New Roman"/>
          <w:sz w:val="24"/>
          <w:szCs w:val="24"/>
        </w:rPr>
        <w:tab/>
      </w:r>
      <w:r w:rsidRPr="008750B4">
        <w:rPr>
          <w:rFonts w:ascii="Times New Roman" w:hAnsi="Times New Roman" w:cs="Times New Roman"/>
          <w:b/>
          <w:sz w:val="24"/>
          <w:szCs w:val="24"/>
        </w:rPr>
        <w:t>Intergroup Contact Hypothesis</w:t>
      </w:r>
      <w:r w:rsidRPr="008750B4">
        <w:rPr>
          <w:rFonts w:ascii="Times New Roman" w:hAnsi="Times New Roman" w:cs="Times New Roman"/>
          <w:sz w:val="24"/>
          <w:szCs w:val="24"/>
        </w:rPr>
        <w:t xml:space="preserve">. One of the key determinants of future helping and altruism is empathy. </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 xml:space="preserve">How can empathy be developed to the point that persons regularly engage in their communities in constructive ways? </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C</w:t>
      </w:r>
      <w:r w:rsidR="00D938BF">
        <w:rPr>
          <w:rFonts w:ascii="Times New Roman" w:hAnsi="Times New Roman" w:cs="Times New Roman"/>
          <w:sz w:val="24"/>
          <w:szCs w:val="24"/>
        </w:rPr>
        <w:t>urricular and co-curricular c</w:t>
      </w:r>
      <w:r w:rsidRPr="008750B4">
        <w:rPr>
          <w:rFonts w:ascii="Times New Roman" w:hAnsi="Times New Roman" w:cs="Times New Roman"/>
          <w:sz w:val="24"/>
          <w:szCs w:val="24"/>
        </w:rPr>
        <w:t xml:space="preserve">ommunity service </w:t>
      </w:r>
      <w:r w:rsidRPr="008750B4">
        <w:rPr>
          <w:rFonts w:ascii="Times New Roman" w:hAnsi="Times New Roman" w:cs="Times New Roman"/>
          <w:sz w:val="24"/>
          <w:szCs w:val="24"/>
        </w:rPr>
        <w:lastRenderedPageBreak/>
        <w:t xml:space="preserve">activities typically place students in unfamiliar community settings in which they interact with persons with whom they differ on several characteristics (e.g., age, class, race, education) and </w:t>
      </w:r>
      <w:r w:rsidR="008E3F3E">
        <w:rPr>
          <w:rFonts w:ascii="Times New Roman" w:hAnsi="Times New Roman" w:cs="Times New Roman"/>
          <w:sz w:val="24"/>
          <w:szCs w:val="24"/>
        </w:rPr>
        <w:t>about</w:t>
      </w:r>
      <w:r w:rsidRPr="008750B4">
        <w:rPr>
          <w:rFonts w:ascii="Times New Roman" w:hAnsi="Times New Roman" w:cs="Times New Roman"/>
          <w:sz w:val="24"/>
          <w:szCs w:val="24"/>
        </w:rPr>
        <w:t xml:space="preserve"> whom they may have prejudices and stereotypes. </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The intergroup contact hypothesis posits that interactions between individuals who are different can produce empathy, understanding, and more positive attitudes if certain conditions are present in the context and in the interactions: (a) pursuit of common goals; (b) interactions provide a basis for friendship; (c) there is equal status among the participants; (d) the individuals contradict stereotype; (e) long-term contact occurs; and (f) norms support non-prejudicial orientations (</w:t>
      </w:r>
      <w:r w:rsidRPr="000716C3">
        <w:rPr>
          <w:rFonts w:ascii="Times New Roman" w:hAnsi="Times New Roman" w:cs="Times New Roman"/>
          <w:sz w:val="24"/>
          <w:szCs w:val="24"/>
        </w:rPr>
        <w:t>Hewstone &amp; Brown, 1986</w:t>
      </w:r>
      <w:r w:rsidRPr="008750B4">
        <w:rPr>
          <w:rFonts w:ascii="Times New Roman" w:hAnsi="Times New Roman" w:cs="Times New Roman"/>
          <w:sz w:val="24"/>
          <w:szCs w:val="24"/>
        </w:rPr>
        <w:t xml:space="preserve">). </w:t>
      </w:r>
      <w:r w:rsidR="005F3778">
        <w:rPr>
          <w:rFonts w:ascii="Times New Roman" w:hAnsi="Times New Roman" w:cs="Times New Roman"/>
          <w:sz w:val="24"/>
          <w:szCs w:val="24"/>
        </w:rPr>
        <w:t xml:space="preserve"> </w:t>
      </w:r>
      <w:r w:rsidRPr="008750B4">
        <w:rPr>
          <w:rFonts w:ascii="Times New Roman" w:hAnsi="Times New Roman" w:cs="Times New Roman"/>
          <w:sz w:val="24"/>
          <w:szCs w:val="24"/>
        </w:rPr>
        <w:t>When community service activities can be designed to incorporate these qualities, then college student</w:t>
      </w:r>
      <w:r>
        <w:rPr>
          <w:rFonts w:ascii="Times New Roman" w:hAnsi="Times New Roman" w:cs="Times New Roman"/>
          <w:sz w:val="24"/>
          <w:szCs w:val="24"/>
        </w:rPr>
        <w:t>s</w:t>
      </w:r>
      <w:r w:rsidRPr="008750B4">
        <w:rPr>
          <w:rFonts w:ascii="Times New Roman" w:hAnsi="Times New Roman" w:cs="Times New Roman"/>
          <w:sz w:val="24"/>
          <w:szCs w:val="24"/>
        </w:rPr>
        <w:t xml:space="preserve"> </w:t>
      </w:r>
      <w:r w:rsidR="008E3F3E">
        <w:rPr>
          <w:rFonts w:ascii="Times New Roman" w:hAnsi="Times New Roman" w:cs="Times New Roman"/>
          <w:sz w:val="24"/>
          <w:szCs w:val="24"/>
        </w:rPr>
        <w:t>may</w:t>
      </w:r>
      <w:r w:rsidRPr="008750B4">
        <w:rPr>
          <w:rFonts w:ascii="Times New Roman" w:hAnsi="Times New Roman" w:cs="Times New Roman"/>
          <w:sz w:val="24"/>
          <w:szCs w:val="24"/>
        </w:rPr>
        <w:t xml:space="preserve"> develop greater interest in, empathy f</w:t>
      </w:r>
      <w:r>
        <w:rPr>
          <w:rFonts w:ascii="Times New Roman" w:hAnsi="Times New Roman" w:cs="Times New Roman"/>
          <w:sz w:val="24"/>
          <w:szCs w:val="24"/>
        </w:rPr>
        <w:t>or, and motivation to continue</w:t>
      </w:r>
      <w:r w:rsidRPr="008750B4">
        <w:rPr>
          <w:rFonts w:ascii="Times New Roman" w:hAnsi="Times New Roman" w:cs="Times New Roman"/>
          <w:sz w:val="24"/>
          <w:szCs w:val="24"/>
        </w:rPr>
        <w:t xml:space="preserve"> interacting with these persons</w:t>
      </w:r>
      <w:r>
        <w:rPr>
          <w:rFonts w:ascii="Times New Roman" w:hAnsi="Times New Roman" w:cs="Times New Roman"/>
          <w:sz w:val="24"/>
          <w:szCs w:val="24"/>
        </w:rPr>
        <w:t xml:space="preserve"> and their communities (Astin, Vogelgesang, Ikeda, &amp; Yee, 2000)</w:t>
      </w:r>
      <w:r w:rsidRPr="008750B4">
        <w:rPr>
          <w:rFonts w:ascii="Times New Roman" w:hAnsi="Times New Roman" w:cs="Times New Roman"/>
          <w:sz w:val="24"/>
          <w:szCs w:val="24"/>
        </w:rPr>
        <w:t xml:space="preserve">. </w:t>
      </w:r>
      <w:r w:rsidR="005F3778">
        <w:rPr>
          <w:rFonts w:ascii="Times New Roman" w:hAnsi="Times New Roman" w:cs="Times New Roman"/>
          <w:sz w:val="24"/>
          <w:szCs w:val="24"/>
        </w:rPr>
        <w:t xml:space="preserve"> </w:t>
      </w:r>
      <w:r w:rsidR="00B8368F">
        <w:rPr>
          <w:rFonts w:ascii="Times New Roman" w:hAnsi="Times New Roman" w:cs="Times New Roman"/>
          <w:sz w:val="24"/>
          <w:szCs w:val="24"/>
        </w:rPr>
        <w:t>How reflection activities are designed c</w:t>
      </w:r>
      <w:r w:rsidR="005F3778">
        <w:rPr>
          <w:rFonts w:ascii="Times New Roman" w:hAnsi="Times New Roman" w:cs="Times New Roman"/>
          <w:sz w:val="24"/>
          <w:szCs w:val="24"/>
        </w:rPr>
        <w:t>an</w:t>
      </w:r>
      <w:r w:rsidR="00B8368F">
        <w:rPr>
          <w:rFonts w:ascii="Times New Roman" w:hAnsi="Times New Roman" w:cs="Times New Roman"/>
          <w:sz w:val="24"/>
          <w:szCs w:val="24"/>
        </w:rPr>
        <w:t xml:space="preserve"> contribute to the salience of these qualities that will produce empathy. </w:t>
      </w:r>
      <w:r w:rsidRPr="008750B4">
        <w:rPr>
          <w:rFonts w:ascii="Times New Roman" w:hAnsi="Times New Roman" w:cs="Times New Roman"/>
          <w:sz w:val="24"/>
          <w:szCs w:val="24"/>
        </w:rPr>
        <w:t xml:space="preserve">However, community service activities do not necessarily contain these elements (Bringle, 2005; </w:t>
      </w:r>
      <w:r w:rsidRPr="007645E8">
        <w:rPr>
          <w:rFonts w:ascii="Times New Roman" w:hAnsi="Times New Roman" w:cs="Times New Roman"/>
          <w:sz w:val="24"/>
          <w:szCs w:val="24"/>
        </w:rPr>
        <w:t>Erickson &amp; O’Connor, 2000</w:t>
      </w:r>
      <w:r w:rsidRPr="008750B4">
        <w:rPr>
          <w:rFonts w:ascii="Times New Roman" w:hAnsi="Times New Roman" w:cs="Times New Roman"/>
          <w:sz w:val="24"/>
          <w:szCs w:val="24"/>
        </w:rPr>
        <w:t xml:space="preserve">) and the activities could </w:t>
      </w:r>
      <w:r w:rsidR="008E3F3E">
        <w:rPr>
          <w:rFonts w:ascii="Times New Roman" w:hAnsi="Times New Roman" w:cs="Times New Roman"/>
          <w:sz w:val="24"/>
          <w:szCs w:val="24"/>
        </w:rPr>
        <w:t xml:space="preserve">therefore </w:t>
      </w:r>
      <w:r w:rsidRPr="008750B4">
        <w:rPr>
          <w:rFonts w:ascii="Times New Roman" w:hAnsi="Times New Roman" w:cs="Times New Roman"/>
          <w:sz w:val="24"/>
          <w:szCs w:val="24"/>
        </w:rPr>
        <w:t>potentially produce the opposite effects.</w:t>
      </w:r>
    </w:p>
    <w:p w:rsidR="004D77F2" w:rsidRDefault="00307AAF" w:rsidP="00307AAF">
      <w:pPr>
        <w:tabs>
          <w:tab w:val="num" w:pos="720"/>
        </w:tabs>
        <w:ind w:left="0"/>
        <w:rPr>
          <w:rFonts w:ascii="Times New Roman" w:hAnsi="Times New Roman" w:cs="Times New Roman"/>
          <w:sz w:val="24"/>
          <w:szCs w:val="24"/>
        </w:rPr>
      </w:pPr>
      <w:r w:rsidRPr="008750B4">
        <w:rPr>
          <w:rFonts w:ascii="Times New Roman" w:hAnsi="Times New Roman" w:cs="Times New Roman"/>
          <w:sz w:val="24"/>
          <w:szCs w:val="24"/>
        </w:rPr>
        <w:tab/>
      </w:r>
      <w:proofErr w:type="gramStart"/>
      <w:r w:rsidRPr="008750B4">
        <w:rPr>
          <w:rFonts w:ascii="Times New Roman" w:hAnsi="Times New Roman" w:cs="Times New Roman"/>
          <w:b/>
          <w:sz w:val="24"/>
          <w:szCs w:val="24"/>
        </w:rPr>
        <w:t>Self-Authorship and Learning Partnerships Models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A24C9">
        <w:rPr>
          <w:rFonts w:ascii="Times New Roman" w:hAnsi="Times New Roman" w:cs="Times New Roman"/>
          <w:b/>
          <w:sz w:val="24"/>
          <w:szCs w:val="24"/>
        </w:rPr>
        <w:t xml:space="preserve"> </w:t>
      </w:r>
      <w:r w:rsidRPr="008A39CB">
        <w:rPr>
          <w:rFonts w:ascii="Times New Roman" w:hAnsi="Times New Roman" w:cs="Times New Roman"/>
          <w:sz w:val="24"/>
          <w:szCs w:val="24"/>
        </w:rPr>
        <w:t>Baxter-Magolda and King (2004</w:t>
      </w:r>
      <w:r w:rsidRPr="008750B4">
        <w:rPr>
          <w:rFonts w:ascii="Times New Roman" w:hAnsi="Times New Roman" w:cs="Times New Roman"/>
          <w:sz w:val="24"/>
          <w:szCs w:val="24"/>
        </w:rPr>
        <w:t>) suggest that college learning outcomes should include</w:t>
      </w:r>
      <w:r>
        <w:rPr>
          <w:rFonts w:ascii="Times New Roman" w:hAnsi="Times New Roman" w:cs="Times New Roman"/>
          <w:sz w:val="24"/>
          <w:szCs w:val="24"/>
        </w:rPr>
        <w:t xml:space="preserve">: </w:t>
      </w:r>
      <w:r w:rsidRPr="008750B4">
        <w:rPr>
          <w:rFonts w:ascii="Times New Roman" w:hAnsi="Times New Roman" w:cs="Times New Roman"/>
          <w:sz w:val="24"/>
          <w:szCs w:val="24"/>
        </w:rPr>
        <w:t xml:space="preserve">(a) cognitive maturity; (b) an integrated identity; and (c) mature relationships.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Effective student development in these three areas enables effective citizenship</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The developmental foundation for achieving maturity</w:t>
      </w:r>
      <w:r>
        <w:rPr>
          <w:rFonts w:ascii="Times New Roman" w:hAnsi="Times New Roman" w:cs="Times New Roman"/>
          <w:sz w:val="24"/>
          <w:szCs w:val="24"/>
        </w:rPr>
        <w:t xml:space="preserve"> in these outcomes lies in self-</w:t>
      </w:r>
      <w:r w:rsidRPr="008750B4">
        <w:rPr>
          <w:rFonts w:ascii="Times New Roman" w:hAnsi="Times New Roman" w:cs="Times New Roman"/>
          <w:sz w:val="24"/>
          <w:szCs w:val="24"/>
        </w:rPr>
        <w:t>authorship, the “capacity to internally define a coherent belief system and identity that coordinates mutual relations with others” (</w:t>
      </w:r>
      <w:r w:rsidRPr="008A39CB">
        <w:rPr>
          <w:rFonts w:ascii="Times New Roman" w:hAnsi="Times New Roman" w:cs="Times New Roman"/>
          <w:sz w:val="24"/>
          <w:szCs w:val="24"/>
        </w:rPr>
        <w:t>Baxter-Magolda</w:t>
      </w:r>
      <w:r w:rsidR="00DF12F9">
        <w:rPr>
          <w:rFonts w:ascii="Times New Roman" w:hAnsi="Times New Roman" w:cs="Times New Roman"/>
          <w:sz w:val="24"/>
          <w:szCs w:val="24"/>
        </w:rPr>
        <w:t xml:space="preserve"> &amp; King, 2004, p. 8</w:t>
      </w:r>
      <w:r w:rsidRPr="003D7338">
        <w:rPr>
          <w:rFonts w:ascii="Times New Roman" w:hAnsi="Times New Roman" w:cs="Times New Roman"/>
          <w:sz w:val="24"/>
          <w:szCs w:val="24"/>
        </w:rPr>
        <w:t>).</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At the beginning of the developmental journey toward self-authorship, </w:t>
      </w:r>
      <w:r w:rsidR="004D77F2">
        <w:rPr>
          <w:rFonts w:ascii="Times New Roman" w:hAnsi="Times New Roman" w:cs="Times New Roman"/>
          <w:sz w:val="24"/>
          <w:szCs w:val="24"/>
        </w:rPr>
        <w:t>persons</w:t>
      </w:r>
      <w:r w:rsidRPr="008750B4">
        <w:rPr>
          <w:rFonts w:ascii="Times New Roman" w:hAnsi="Times New Roman" w:cs="Times New Roman"/>
          <w:sz w:val="24"/>
          <w:szCs w:val="24"/>
        </w:rPr>
        <w:t xml:space="preserve"> are dependent on others for values, answers, decisions, and identity</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In the middle phase, </w:t>
      </w:r>
      <w:r w:rsidR="00DF5696">
        <w:rPr>
          <w:rFonts w:ascii="Times New Roman" w:hAnsi="Times New Roman" w:cs="Times New Roman"/>
          <w:sz w:val="24"/>
          <w:szCs w:val="24"/>
        </w:rPr>
        <w:t>they</w:t>
      </w:r>
      <w:r w:rsidRPr="008750B4">
        <w:rPr>
          <w:rFonts w:ascii="Times New Roman" w:hAnsi="Times New Roman" w:cs="Times New Roman"/>
          <w:sz w:val="24"/>
          <w:szCs w:val="24"/>
        </w:rPr>
        <w:t xml:space="preserve"> begin to form their </w:t>
      </w:r>
      <w:r w:rsidR="00002A17">
        <w:rPr>
          <w:rFonts w:ascii="Times New Roman" w:hAnsi="Times New Roman" w:cs="Times New Roman"/>
          <w:sz w:val="24"/>
          <w:szCs w:val="24"/>
        </w:rPr>
        <w:lastRenderedPageBreak/>
        <w:t>own views and their own identities</w:t>
      </w:r>
      <w:r w:rsidRPr="008750B4">
        <w:rPr>
          <w:rFonts w:ascii="Times New Roman" w:hAnsi="Times New Roman" w:cs="Times New Roman"/>
          <w:sz w:val="24"/>
          <w:szCs w:val="24"/>
        </w:rPr>
        <w:t>, questioning authority but still relying heavily on external sources for knowing and decision-making</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Self-authorship is achieved when </w:t>
      </w:r>
      <w:r w:rsidR="00DF5696">
        <w:rPr>
          <w:rFonts w:ascii="Times New Roman" w:hAnsi="Times New Roman" w:cs="Times New Roman"/>
          <w:sz w:val="24"/>
          <w:szCs w:val="24"/>
        </w:rPr>
        <w:t>individuals</w:t>
      </w:r>
      <w:r w:rsidRPr="008750B4">
        <w:rPr>
          <w:rFonts w:ascii="Times New Roman" w:hAnsi="Times New Roman" w:cs="Times New Roman"/>
          <w:sz w:val="24"/>
          <w:szCs w:val="24"/>
        </w:rPr>
        <w:t xml:space="preserve"> “view knowledge as contextual, view identity as internally constructed, and achieve the capacity for mutual negotiation in relationships” (Hodge, Baxter Magolda</w:t>
      </w:r>
      <w:r>
        <w:rPr>
          <w:rFonts w:ascii="Times New Roman" w:hAnsi="Times New Roman" w:cs="Times New Roman"/>
          <w:sz w:val="24"/>
          <w:szCs w:val="24"/>
        </w:rPr>
        <w:t>,</w:t>
      </w:r>
      <w:r w:rsidRPr="008750B4">
        <w:rPr>
          <w:rFonts w:ascii="Times New Roman" w:hAnsi="Times New Roman" w:cs="Times New Roman"/>
          <w:sz w:val="24"/>
          <w:szCs w:val="24"/>
        </w:rPr>
        <w:t xml:space="preserve"> &amp; Haynes, 2009</w:t>
      </w:r>
      <w:r>
        <w:rPr>
          <w:rFonts w:ascii="Times New Roman" w:hAnsi="Times New Roman" w:cs="Times New Roman"/>
          <w:sz w:val="24"/>
          <w:szCs w:val="24"/>
        </w:rPr>
        <w:t xml:space="preserve">, p. </w:t>
      </w:r>
      <w:r w:rsidR="00DF12F9">
        <w:rPr>
          <w:rFonts w:ascii="Times New Roman" w:hAnsi="Times New Roman" w:cs="Times New Roman"/>
          <w:sz w:val="24"/>
          <w:szCs w:val="24"/>
        </w:rPr>
        <w:t>18</w:t>
      </w:r>
      <w:r w:rsidRPr="003D7338">
        <w:rPr>
          <w:rFonts w:ascii="Times New Roman" w:hAnsi="Times New Roman" w:cs="Times New Roman"/>
          <w:sz w:val="24"/>
          <w:szCs w:val="24"/>
        </w:rPr>
        <w:t>).</w:t>
      </w:r>
    </w:p>
    <w:p w:rsidR="00307AAF" w:rsidRDefault="00307AAF" w:rsidP="00307AAF">
      <w:pPr>
        <w:tabs>
          <w:tab w:val="num" w:pos="720"/>
        </w:tabs>
        <w:ind w:left="0"/>
        <w:rPr>
          <w:rFonts w:ascii="Times New Roman" w:hAnsi="Times New Roman" w:cs="Times New Roman"/>
          <w:sz w:val="24"/>
          <w:szCs w:val="24"/>
        </w:rPr>
      </w:pPr>
      <w:r w:rsidRPr="008750B4">
        <w:rPr>
          <w:rFonts w:ascii="Times New Roman" w:hAnsi="Times New Roman" w:cs="Times New Roman"/>
          <w:sz w:val="24"/>
          <w:szCs w:val="24"/>
        </w:rPr>
        <w:tab/>
        <w:t>The Learning Partnerships model (</w:t>
      </w:r>
      <w:r w:rsidRPr="008A39CB">
        <w:rPr>
          <w:rFonts w:ascii="Times New Roman" w:hAnsi="Times New Roman" w:cs="Times New Roman"/>
          <w:sz w:val="24"/>
          <w:szCs w:val="24"/>
        </w:rPr>
        <w:t>Baxter-Magolda &amp; King, 2004</w:t>
      </w:r>
      <w:r w:rsidRPr="008750B4">
        <w:rPr>
          <w:rFonts w:ascii="Times New Roman" w:hAnsi="Times New Roman" w:cs="Times New Roman"/>
          <w:sz w:val="24"/>
          <w:szCs w:val="24"/>
        </w:rPr>
        <w:t xml:space="preserve">; </w:t>
      </w:r>
      <w:r w:rsidRPr="008A39CB">
        <w:rPr>
          <w:rFonts w:ascii="Times New Roman" w:hAnsi="Times New Roman" w:cs="Times New Roman"/>
          <w:sz w:val="24"/>
          <w:szCs w:val="24"/>
        </w:rPr>
        <w:t>Hodge, Baxter-Magolda &amp; Haynes, 2009; King, Baxter-Magolda, Barber, Brown &amp; Lindsay, 2009</w:t>
      </w:r>
      <w:r w:rsidRPr="008750B4">
        <w:rPr>
          <w:rFonts w:ascii="Times New Roman" w:hAnsi="Times New Roman" w:cs="Times New Roman"/>
          <w:sz w:val="24"/>
          <w:szCs w:val="24"/>
        </w:rPr>
        <w:t>) aspires to structure student</w:t>
      </w:r>
      <w:r>
        <w:rPr>
          <w:rFonts w:ascii="Times New Roman" w:hAnsi="Times New Roman" w:cs="Times New Roman"/>
          <w:sz w:val="24"/>
          <w:szCs w:val="24"/>
        </w:rPr>
        <w:t>s</w:t>
      </w:r>
      <w:r w:rsidR="00002A17">
        <w:rPr>
          <w:rFonts w:ascii="Times New Roman" w:hAnsi="Times New Roman" w:cs="Times New Roman"/>
          <w:sz w:val="24"/>
          <w:szCs w:val="24"/>
        </w:rPr>
        <w:t>’</w:t>
      </w:r>
      <w:r w:rsidRPr="008750B4">
        <w:rPr>
          <w:rFonts w:ascii="Times New Roman" w:hAnsi="Times New Roman" w:cs="Times New Roman"/>
          <w:sz w:val="24"/>
          <w:szCs w:val="24"/>
        </w:rPr>
        <w:t xml:space="preserve"> experiences in college </w:t>
      </w:r>
      <w:r w:rsidR="00DF5696">
        <w:rPr>
          <w:rFonts w:ascii="Times New Roman" w:hAnsi="Times New Roman" w:cs="Times New Roman"/>
          <w:sz w:val="24"/>
          <w:szCs w:val="24"/>
        </w:rPr>
        <w:t>in support of their</w:t>
      </w:r>
      <w:r w:rsidRPr="008750B4">
        <w:rPr>
          <w:rFonts w:ascii="Times New Roman" w:hAnsi="Times New Roman" w:cs="Times New Roman"/>
          <w:sz w:val="24"/>
          <w:szCs w:val="24"/>
        </w:rPr>
        <w:t xml:space="preserve"> develop</w:t>
      </w:r>
      <w:r w:rsidR="00DF5696">
        <w:rPr>
          <w:rFonts w:ascii="Times New Roman" w:hAnsi="Times New Roman" w:cs="Times New Roman"/>
          <w:sz w:val="24"/>
          <w:szCs w:val="24"/>
        </w:rPr>
        <w:t>ing</w:t>
      </w:r>
      <w:r w:rsidRPr="008750B4">
        <w:rPr>
          <w:rFonts w:ascii="Times New Roman" w:hAnsi="Times New Roman" w:cs="Times New Roman"/>
          <w:sz w:val="24"/>
          <w:szCs w:val="24"/>
        </w:rPr>
        <w:t xml:space="preserve"> self-authorship.</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 This cognitive development model views learners as intellectual partners with faculty and staff</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In the Learning Partnerships model, university personnel intentionally design programs</w:t>
      </w:r>
      <w:r>
        <w:rPr>
          <w:rFonts w:ascii="Times New Roman" w:hAnsi="Times New Roman" w:cs="Times New Roman"/>
          <w:sz w:val="24"/>
          <w:szCs w:val="24"/>
        </w:rPr>
        <w:t xml:space="preserve"> and curricula</w:t>
      </w:r>
      <w:r w:rsidR="00DF5696">
        <w:rPr>
          <w:rFonts w:ascii="Times New Roman" w:hAnsi="Times New Roman" w:cs="Times New Roman"/>
          <w:sz w:val="24"/>
          <w:szCs w:val="24"/>
        </w:rPr>
        <w:t xml:space="preserve"> to move students from relying</w:t>
      </w:r>
      <w:r w:rsidRPr="008750B4">
        <w:rPr>
          <w:rFonts w:ascii="Times New Roman" w:hAnsi="Times New Roman" w:cs="Times New Roman"/>
          <w:sz w:val="24"/>
          <w:szCs w:val="24"/>
        </w:rPr>
        <w:t xml:space="preserve"> on external authorit</w:t>
      </w:r>
      <w:r w:rsidR="00DF5696">
        <w:rPr>
          <w:rFonts w:ascii="Times New Roman" w:hAnsi="Times New Roman" w:cs="Times New Roman"/>
          <w:sz w:val="24"/>
          <w:szCs w:val="24"/>
        </w:rPr>
        <w:t>y for information and decisions</w:t>
      </w:r>
      <w:r w:rsidRPr="008750B4">
        <w:rPr>
          <w:rFonts w:ascii="Times New Roman" w:hAnsi="Times New Roman" w:cs="Times New Roman"/>
          <w:sz w:val="24"/>
          <w:szCs w:val="24"/>
        </w:rPr>
        <w:t xml:space="preserve"> to defining their self-identity (beliefs, values, and social relations) by assuming more responsibility for themselves, accepting more challenges, and sharing authority and expertise</w:t>
      </w:r>
      <w:r>
        <w:rPr>
          <w:rFonts w:ascii="Times New Roman" w:hAnsi="Times New Roman" w:cs="Times New Roman"/>
          <w:sz w:val="24"/>
          <w:szCs w:val="24"/>
        </w:rPr>
        <w:t xml:space="preserve">. </w:t>
      </w:r>
    </w:p>
    <w:p w:rsidR="00F10649" w:rsidRDefault="00BF7F52" w:rsidP="00F10649">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Integration Across Developmental Models</w:t>
      </w:r>
      <w:r w:rsidR="004D77F2">
        <w:rPr>
          <w:rFonts w:ascii="Times New Roman" w:hAnsi="Times New Roman" w:cs="Times New Roman"/>
          <w:sz w:val="24"/>
          <w:szCs w:val="24"/>
        </w:rPr>
        <w:t xml:space="preserve">. Our analysis of these models led us to conclude that no </w:t>
      </w:r>
      <w:r w:rsidR="00002A17">
        <w:rPr>
          <w:rFonts w:ascii="Times New Roman" w:hAnsi="Times New Roman" w:cs="Times New Roman"/>
          <w:sz w:val="24"/>
          <w:szCs w:val="24"/>
        </w:rPr>
        <w:t>o</w:t>
      </w:r>
      <w:r>
        <w:rPr>
          <w:rFonts w:ascii="Times New Roman" w:hAnsi="Times New Roman" w:cs="Times New Roman"/>
          <w:sz w:val="24"/>
          <w:szCs w:val="24"/>
        </w:rPr>
        <w:t>ne of</w:t>
      </w:r>
      <w:r w:rsidR="004D77F2">
        <w:rPr>
          <w:rFonts w:ascii="Times New Roman" w:hAnsi="Times New Roman" w:cs="Times New Roman"/>
          <w:sz w:val="24"/>
          <w:szCs w:val="24"/>
        </w:rPr>
        <w:t xml:space="preserve"> these developmental models </w:t>
      </w:r>
      <w:r>
        <w:rPr>
          <w:rFonts w:ascii="Times New Roman" w:hAnsi="Times New Roman" w:cs="Times New Roman"/>
          <w:sz w:val="24"/>
          <w:szCs w:val="24"/>
        </w:rPr>
        <w:t xml:space="preserve">provided a singular guide for designing programs that contribute to civic growth. </w:t>
      </w:r>
      <w:r w:rsidR="00FA24C9">
        <w:rPr>
          <w:rFonts w:ascii="Times New Roman" w:hAnsi="Times New Roman" w:cs="Times New Roman"/>
          <w:sz w:val="24"/>
          <w:szCs w:val="24"/>
        </w:rPr>
        <w:t xml:space="preserve"> </w:t>
      </w:r>
      <w:r>
        <w:rPr>
          <w:rFonts w:ascii="Times New Roman" w:hAnsi="Times New Roman" w:cs="Times New Roman"/>
          <w:sz w:val="24"/>
          <w:szCs w:val="24"/>
        </w:rPr>
        <w:t xml:space="preserve">However, each </w:t>
      </w:r>
      <w:r w:rsidR="004D77F2">
        <w:rPr>
          <w:rFonts w:ascii="Times New Roman" w:hAnsi="Times New Roman" w:cs="Times New Roman"/>
          <w:sz w:val="24"/>
          <w:szCs w:val="24"/>
        </w:rPr>
        <w:t xml:space="preserve">model </w:t>
      </w:r>
      <w:r w:rsidR="00FA24C9">
        <w:rPr>
          <w:rFonts w:ascii="Times New Roman" w:hAnsi="Times New Roman" w:cs="Times New Roman"/>
          <w:sz w:val="24"/>
          <w:szCs w:val="24"/>
        </w:rPr>
        <w:t>has</w:t>
      </w:r>
      <w:r>
        <w:rPr>
          <w:rFonts w:ascii="Times New Roman" w:hAnsi="Times New Roman" w:cs="Times New Roman"/>
          <w:sz w:val="24"/>
          <w:szCs w:val="24"/>
        </w:rPr>
        <w:t xml:space="preserve"> qualities that are </w:t>
      </w:r>
      <w:r w:rsidR="004D77F2">
        <w:rPr>
          <w:rFonts w:ascii="Times New Roman" w:hAnsi="Times New Roman" w:cs="Times New Roman"/>
          <w:sz w:val="24"/>
          <w:szCs w:val="24"/>
        </w:rPr>
        <w:t xml:space="preserve">relevant to analyzing and improving existing </w:t>
      </w:r>
      <w:r w:rsidR="00FA24C9">
        <w:rPr>
          <w:rFonts w:ascii="Times New Roman" w:hAnsi="Times New Roman" w:cs="Times New Roman"/>
          <w:sz w:val="24"/>
          <w:szCs w:val="24"/>
        </w:rPr>
        <w:t>civic engagement</w:t>
      </w:r>
      <w:r>
        <w:rPr>
          <w:rFonts w:ascii="Times New Roman" w:hAnsi="Times New Roman" w:cs="Times New Roman"/>
          <w:sz w:val="24"/>
          <w:szCs w:val="24"/>
        </w:rPr>
        <w:t xml:space="preserve"> programs, can be applied to </w:t>
      </w:r>
      <w:r w:rsidR="004D77F2">
        <w:rPr>
          <w:rFonts w:ascii="Times New Roman" w:hAnsi="Times New Roman" w:cs="Times New Roman"/>
          <w:sz w:val="24"/>
          <w:szCs w:val="24"/>
        </w:rPr>
        <w:t>develop</w:t>
      </w:r>
      <w:r w:rsidR="001A3BBE">
        <w:rPr>
          <w:rFonts w:ascii="Times New Roman" w:hAnsi="Times New Roman" w:cs="Times New Roman"/>
          <w:sz w:val="24"/>
          <w:szCs w:val="24"/>
        </w:rPr>
        <w:t>ing</w:t>
      </w:r>
      <w:r w:rsidR="004D77F2">
        <w:rPr>
          <w:rFonts w:ascii="Times New Roman" w:hAnsi="Times New Roman" w:cs="Times New Roman"/>
          <w:sz w:val="24"/>
          <w:szCs w:val="24"/>
        </w:rPr>
        <w:t xml:space="preserve"> new </w:t>
      </w:r>
      <w:r>
        <w:rPr>
          <w:rFonts w:ascii="Times New Roman" w:hAnsi="Times New Roman" w:cs="Times New Roman"/>
          <w:sz w:val="24"/>
          <w:szCs w:val="24"/>
        </w:rPr>
        <w:t>program</w:t>
      </w:r>
      <w:r w:rsidR="004D77F2">
        <w:rPr>
          <w:rFonts w:ascii="Times New Roman" w:hAnsi="Times New Roman" w:cs="Times New Roman"/>
          <w:sz w:val="24"/>
          <w:szCs w:val="24"/>
        </w:rPr>
        <w:t>s</w:t>
      </w:r>
      <w:r>
        <w:rPr>
          <w:rFonts w:ascii="Times New Roman" w:hAnsi="Times New Roman" w:cs="Times New Roman"/>
          <w:sz w:val="24"/>
          <w:szCs w:val="24"/>
        </w:rPr>
        <w:t>, and provide</w:t>
      </w:r>
      <w:r w:rsidR="00591AB2">
        <w:rPr>
          <w:rFonts w:ascii="Times New Roman" w:hAnsi="Times New Roman" w:cs="Times New Roman"/>
          <w:sz w:val="24"/>
          <w:szCs w:val="24"/>
        </w:rPr>
        <w:t>s</w:t>
      </w:r>
      <w:r>
        <w:rPr>
          <w:rFonts w:ascii="Times New Roman" w:hAnsi="Times New Roman" w:cs="Times New Roman"/>
          <w:sz w:val="24"/>
          <w:szCs w:val="24"/>
        </w:rPr>
        <w:t xml:space="preserve"> a basis for developing testable hypotheses about why change occurs</w:t>
      </w:r>
      <w:r w:rsidR="004D77F2">
        <w:rPr>
          <w:rFonts w:ascii="Times New Roman" w:hAnsi="Times New Roman" w:cs="Times New Roman"/>
          <w:sz w:val="24"/>
          <w:szCs w:val="24"/>
        </w:rPr>
        <w:t xml:space="preserve"> in the degree of overlap between the three domains in Figure 1</w:t>
      </w:r>
      <w:r>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Pr>
          <w:rFonts w:ascii="Times New Roman" w:hAnsi="Times New Roman" w:cs="Times New Roman"/>
          <w:sz w:val="24"/>
          <w:szCs w:val="24"/>
        </w:rPr>
        <w:t xml:space="preserve">All three of the models stress the importance of relationships </w:t>
      </w:r>
      <w:r w:rsidR="00DF5696">
        <w:rPr>
          <w:rFonts w:ascii="Times New Roman" w:hAnsi="Times New Roman" w:cs="Times New Roman"/>
          <w:sz w:val="24"/>
          <w:szCs w:val="24"/>
        </w:rPr>
        <w:t>in</w:t>
      </w:r>
      <w:r>
        <w:rPr>
          <w:rFonts w:ascii="Times New Roman" w:hAnsi="Times New Roman" w:cs="Times New Roman"/>
          <w:sz w:val="24"/>
          <w:szCs w:val="24"/>
        </w:rPr>
        <w:t xml:space="preserve"> </w:t>
      </w:r>
      <w:r w:rsidR="00DF5696">
        <w:rPr>
          <w:rFonts w:ascii="Times New Roman" w:hAnsi="Times New Roman" w:cs="Times New Roman"/>
          <w:sz w:val="24"/>
          <w:szCs w:val="24"/>
        </w:rPr>
        <w:t>student development</w:t>
      </w:r>
      <w:r w:rsidR="00FA24C9">
        <w:rPr>
          <w:rFonts w:ascii="Times New Roman" w:hAnsi="Times New Roman" w:cs="Times New Roman"/>
          <w:sz w:val="24"/>
          <w:szCs w:val="24"/>
        </w:rPr>
        <w:t xml:space="preserve">.  </w:t>
      </w:r>
      <w:r>
        <w:rPr>
          <w:rFonts w:ascii="Times New Roman" w:hAnsi="Times New Roman" w:cs="Times New Roman"/>
          <w:sz w:val="24"/>
          <w:szCs w:val="24"/>
        </w:rPr>
        <w:t xml:space="preserve">In addition, they highlight particular qualities that are important </w:t>
      </w:r>
      <w:r w:rsidR="00DF5696">
        <w:rPr>
          <w:rFonts w:ascii="Times New Roman" w:hAnsi="Times New Roman" w:cs="Times New Roman"/>
          <w:sz w:val="24"/>
          <w:szCs w:val="24"/>
        </w:rPr>
        <w:t xml:space="preserve">features of </w:t>
      </w:r>
      <w:r>
        <w:rPr>
          <w:rFonts w:ascii="Times New Roman" w:hAnsi="Times New Roman" w:cs="Times New Roman"/>
          <w:sz w:val="24"/>
          <w:szCs w:val="24"/>
        </w:rPr>
        <w:t>those relationships (e.g., norms and expectations about the nature of the relationships; connections; cooperative relat</w:t>
      </w:r>
      <w:r w:rsidR="00F10649">
        <w:rPr>
          <w:rFonts w:ascii="Times New Roman" w:hAnsi="Times New Roman" w:cs="Times New Roman"/>
          <w:sz w:val="24"/>
          <w:szCs w:val="24"/>
        </w:rPr>
        <w:t>ionships that have common goals).</w:t>
      </w:r>
      <w:r w:rsidR="00F10649" w:rsidRPr="00F10649">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F10649" w:rsidRPr="00BF7F52">
        <w:rPr>
          <w:rFonts w:ascii="Times New Roman" w:hAnsi="Times New Roman" w:cs="Times New Roman"/>
          <w:sz w:val="24"/>
          <w:szCs w:val="24"/>
        </w:rPr>
        <w:t xml:space="preserve">However, even though relationships are important, students will grow and change when they </w:t>
      </w:r>
      <w:r w:rsidR="004D77F2">
        <w:rPr>
          <w:rFonts w:ascii="Times New Roman" w:hAnsi="Times New Roman" w:cs="Times New Roman"/>
          <w:sz w:val="24"/>
          <w:szCs w:val="24"/>
        </w:rPr>
        <w:t xml:space="preserve">also </w:t>
      </w:r>
      <w:r w:rsidR="00F10649" w:rsidRPr="00BF7F52">
        <w:rPr>
          <w:rFonts w:ascii="Times New Roman" w:hAnsi="Times New Roman" w:cs="Times New Roman"/>
          <w:sz w:val="24"/>
          <w:szCs w:val="24"/>
        </w:rPr>
        <w:t xml:space="preserve">attribute a sense of autonomy and choice for what they are undertaking and view themselves as </w:t>
      </w:r>
      <w:r w:rsidR="00F10649" w:rsidRPr="00BF7F52">
        <w:rPr>
          <w:rFonts w:ascii="Times New Roman" w:hAnsi="Times New Roman" w:cs="Times New Roman"/>
          <w:sz w:val="24"/>
          <w:szCs w:val="24"/>
        </w:rPr>
        <w:lastRenderedPageBreak/>
        <w:t xml:space="preserve">intrinsically responsible for their learning. </w:t>
      </w:r>
      <w:r w:rsidR="00FA24C9">
        <w:rPr>
          <w:rFonts w:ascii="Times New Roman" w:hAnsi="Times New Roman" w:cs="Times New Roman"/>
          <w:sz w:val="24"/>
          <w:szCs w:val="24"/>
        </w:rPr>
        <w:t xml:space="preserve"> </w:t>
      </w:r>
      <w:r w:rsidR="00F10649" w:rsidRPr="00BF7F52">
        <w:rPr>
          <w:rFonts w:ascii="Times New Roman" w:hAnsi="Times New Roman" w:cs="Times New Roman"/>
          <w:sz w:val="24"/>
          <w:szCs w:val="24"/>
        </w:rPr>
        <w:t>Furthermore, the</w:t>
      </w:r>
      <w:r w:rsidR="00DF5696">
        <w:rPr>
          <w:rFonts w:ascii="Times New Roman" w:hAnsi="Times New Roman" w:cs="Times New Roman"/>
          <w:sz w:val="24"/>
          <w:szCs w:val="24"/>
        </w:rPr>
        <w:t>se</w:t>
      </w:r>
      <w:r w:rsidR="00F10649" w:rsidRPr="00BF7F52">
        <w:rPr>
          <w:rFonts w:ascii="Times New Roman" w:hAnsi="Times New Roman" w:cs="Times New Roman"/>
          <w:sz w:val="24"/>
          <w:szCs w:val="24"/>
        </w:rPr>
        <w:t xml:space="preserve"> theories highlight the importance of putting students in activities </w:t>
      </w:r>
      <w:r w:rsidR="00DF5696">
        <w:rPr>
          <w:rFonts w:ascii="Times New Roman" w:hAnsi="Times New Roman" w:cs="Times New Roman"/>
          <w:sz w:val="24"/>
          <w:szCs w:val="24"/>
        </w:rPr>
        <w:t>in</w:t>
      </w:r>
      <w:r w:rsidR="00F10649" w:rsidRPr="00BF7F52">
        <w:rPr>
          <w:rFonts w:ascii="Times New Roman" w:hAnsi="Times New Roman" w:cs="Times New Roman"/>
          <w:sz w:val="24"/>
          <w:szCs w:val="24"/>
        </w:rPr>
        <w:t xml:space="preserve"> which they can have successful experiences </w:t>
      </w:r>
      <w:r w:rsidR="004D77F2">
        <w:rPr>
          <w:rFonts w:ascii="Times New Roman" w:hAnsi="Times New Roman" w:cs="Times New Roman"/>
          <w:sz w:val="24"/>
          <w:szCs w:val="24"/>
        </w:rPr>
        <w:t xml:space="preserve">(e.g. interpersonally rewarding, achieve service objectives) </w:t>
      </w:r>
      <w:r w:rsidR="00F10649" w:rsidRPr="00BF7F52">
        <w:rPr>
          <w:rFonts w:ascii="Times New Roman" w:hAnsi="Times New Roman" w:cs="Times New Roman"/>
          <w:sz w:val="24"/>
          <w:szCs w:val="24"/>
        </w:rPr>
        <w:t>that contribute to outcomes.</w:t>
      </w:r>
      <w:r w:rsidR="00FA24C9">
        <w:rPr>
          <w:rFonts w:ascii="Times New Roman" w:hAnsi="Times New Roman" w:cs="Times New Roman"/>
          <w:sz w:val="24"/>
          <w:szCs w:val="24"/>
        </w:rPr>
        <w:t xml:space="preserve"> </w:t>
      </w:r>
      <w:r w:rsidR="00F10649" w:rsidRPr="00BF7F52">
        <w:rPr>
          <w:rFonts w:ascii="Times New Roman" w:hAnsi="Times New Roman" w:cs="Times New Roman"/>
          <w:sz w:val="24"/>
          <w:szCs w:val="24"/>
        </w:rPr>
        <w:t xml:space="preserve"> Finally, self-determination theory </w:t>
      </w:r>
      <w:r w:rsidR="00002A17">
        <w:rPr>
          <w:rFonts w:ascii="Times New Roman" w:hAnsi="Times New Roman" w:cs="Times New Roman"/>
          <w:sz w:val="24"/>
          <w:szCs w:val="24"/>
        </w:rPr>
        <w:t xml:space="preserve">explicitly </w:t>
      </w:r>
      <w:r w:rsidR="00F10649" w:rsidRPr="00BF7F52">
        <w:rPr>
          <w:rFonts w:ascii="Times New Roman" w:hAnsi="Times New Roman" w:cs="Times New Roman"/>
          <w:sz w:val="24"/>
          <w:szCs w:val="24"/>
        </w:rPr>
        <w:t>posits that different interventions need to be designed for students who are at different stages in their civic development.</w:t>
      </w:r>
    </w:p>
    <w:p w:rsidR="00E337EB" w:rsidRPr="00BF7F52" w:rsidRDefault="00307AAF" w:rsidP="0020743F">
      <w:pPr>
        <w:ind w:left="0" w:firstLine="720"/>
        <w:jc w:val="center"/>
        <w:rPr>
          <w:rFonts w:ascii="Times New Roman" w:hAnsi="Times New Roman" w:cs="Times New Roman"/>
          <w:b/>
          <w:sz w:val="24"/>
          <w:szCs w:val="24"/>
        </w:rPr>
      </w:pPr>
      <w:r w:rsidRPr="00BF7F52">
        <w:rPr>
          <w:rFonts w:ascii="Times New Roman" w:hAnsi="Times New Roman" w:cs="Times New Roman"/>
          <w:b/>
          <w:sz w:val="24"/>
          <w:szCs w:val="24"/>
        </w:rPr>
        <w:t xml:space="preserve">Center for Service and Learning: </w:t>
      </w:r>
      <w:r w:rsidR="00E337EB" w:rsidRPr="00BF7F52">
        <w:rPr>
          <w:rFonts w:ascii="Times New Roman" w:hAnsi="Times New Roman" w:cs="Times New Roman"/>
          <w:b/>
          <w:sz w:val="24"/>
          <w:szCs w:val="24"/>
        </w:rPr>
        <w:t>Service Learning</w:t>
      </w:r>
    </w:p>
    <w:p w:rsidR="00E337EB" w:rsidRPr="00BF7F52" w:rsidRDefault="00E337EB" w:rsidP="0020743F">
      <w:pPr>
        <w:ind w:left="0" w:firstLine="720"/>
        <w:rPr>
          <w:rFonts w:ascii="Times New Roman" w:hAnsi="Times New Roman" w:cs="Times New Roman"/>
          <w:sz w:val="24"/>
          <w:szCs w:val="24"/>
        </w:rPr>
      </w:pPr>
      <w:r w:rsidRPr="00BF7F52">
        <w:rPr>
          <w:rFonts w:ascii="Times New Roman" w:hAnsi="Times New Roman" w:cs="Times New Roman"/>
          <w:sz w:val="24"/>
          <w:szCs w:val="24"/>
        </w:rPr>
        <w:t>As a commuter cam</w:t>
      </w:r>
      <w:r w:rsidR="00D5629F" w:rsidRPr="00BF7F52">
        <w:rPr>
          <w:rFonts w:ascii="Times New Roman" w:hAnsi="Times New Roman" w:cs="Times New Roman"/>
          <w:sz w:val="24"/>
          <w:szCs w:val="24"/>
        </w:rPr>
        <w:t xml:space="preserve">pus, the </w:t>
      </w:r>
      <w:r w:rsidR="00E7797B">
        <w:rPr>
          <w:rFonts w:ascii="Times New Roman" w:hAnsi="Times New Roman" w:cs="Times New Roman"/>
          <w:sz w:val="24"/>
          <w:szCs w:val="24"/>
        </w:rPr>
        <w:t xml:space="preserve">frequent and </w:t>
      </w:r>
      <w:r w:rsidR="00D5629F" w:rsidRPr="00BF7F52">
        <w:rPr>
          <w:rFonts w:ascii="Times New Roman" w:hAnsi="Times New Roman" w:cs="Times New Roman"/>
          <w:sz w:val="24"/>
          <w:szCs w:val="24"/>
        </w:rPr>
        <w:t xml:space="preserve">most important </w:t>
      </w:r>
      <w:r w:rsidR="00E7797B">
        <w:rPr>
          <w:rFonts w:ascii="Times New Roman" w:hAnsi="Times New Roman" w:cs="Times New Roman"/>
          <w:sz w:val="24"/>
          <w:szCs w:val="24"/>
        </w:rPr>
        <w:t xml:space="preserve">educational </w:t>
      </w:r>
      <w:r w:rsidR="00D5629F" w:rsidRPr="00BF7F52">
        <w:rPr>
          <w:rFonts w:ascii="Times New Roman" w:hAnsi="Times New Roman" w:cs="Times New Roman"/>
          <w:sz w:val="24"/>
          <w:szCs w:val="24"/>
        </w:rPr>
        <w:t xml:space="preserve">activities </w:t>
      </w:r>
      <w:r w:rsidRPr="00BF7F52">
        <w:rPr>
          <w:rFonts w:ascii="Times New Roman" w:hAnsi="Times New Roman" w:cs="Times New Roman"/>
          <w:sz w:val="24"/>
          <w:szCs w:val="24"/>
        </w:rPr>
        <w:t xml:space="preserve">for </w:t>
      </w:r>
      <w:r w:rsidR="00AB5691" w:rsidRPr="00BF7F52">
        <w:rPr>
          <w:rFonts w:ascii="Times New Roman" w:hAnsi="Times New Roman" w:cs="Times New Roman"/>
          <w:sz w:val="24"/>
          <w:szCs w:val="24"/>
        </w:rPr>
        <w:t xml:space="preserve">IUPUI </w:t>
      </w:r>
      <w:r w:rsidRPr="00BF7F52">
        <w:rPr>
          <w:rFonts w:ascii="Times New Roman" w:hAnsi="Times New Roman" w:cs="Times New Roman"/>
          <w:sz w:val="24"/>
          <w:szCs w:val="24"/>
        </w:rPr>
        <w:t xml:space="preserve">students </w:t>
      </w:r>
      <w:r w:rsidR="00D5629F" w:rsidRPr="00BF7F52">
        <w:rPr>
          <w:rFonts w:ascii="Times New Roman" w:hAnsi="Times New Roman" w:cs="Times New Roman"/>
          <w:sz w:val="24"/>
          <w:szCs w:val="24"/>
        </w:rPr>
        <w:t>occur in</w:t>
      </w:r>
      <w:r w:rsidRPr="00BF7F52">
        <w:rPr>
          <w:rFonts w:ascii="Times New Roman" w:hAnsi="Times New Roman" w:cs="Times New Roman"/>
          <w:sz w:val="24"/>
          <w:szCs w:val="24"/>
        </w:rPr>
        <w:t xml:space="preserve"> the classroom</w:t>
      </w:r>
      <w:r w:rsidR="00E7797B">
        <w:rPr>
          <w:rFonts w:ascii="Times New Roman" w:hAnsi="Times New Roman" w:cs="Times New Roman"/>
          <w:sz w:val="24"/>
          <w:szCs w:val="24"/>
        </w:rPr>
        <w:t>, in contrast to co-curricular activities</w:t>
      </w:r>
      <w:r w:rsidRPr="00BF7F52">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714CFC" w:rsidRPr="00BF7F52">
        <w:rPr>
          <w:rFonts w:ascii="Times New Roman" w:hAnsi="Times New Roman" w:cs="Times New Roman"/>
          <w:sz w:val="24"/>
          <w:szCs w:val="24"/>
        </w:rPr>
        <w:t>National Survey of Student Engagement</w:t>
      </w:r>
      <w:r w:rsidR="00AB71EF" w:rsidRPr="00BF7F52">
        <w:rPr>
          <w:rFonts w:ascii="Times New Roman" w:hAnsi="Times New Roman" w:cs="Times New Roman"/>
          <w:sz w:val="24"/>
          <w:szCs w:val="24"/>
        </w:rPr>
        <w:t xml:space="preserve"> results for IUPUI </w:t>
      </w:r>
      <w:r w:rsidR="00D5629F" w:rsidRPr="00BF7F52">
        <w:rPr>
          <w:rFonts w:ascii="Times New Roman" w:hAnsi="Times New Roman" w:cs="Times New Roman"/>
          <w:sz w:val="24"/>
          <w:szCs w:val="24"/>
        </w:rPr>
        <w:t xml:space="preserve">students </w:t>
      </w:r>
      <w:r w:rsidR="00AB71EF" w:rsidRPr="00BF7F52">
        <w:rPr>
          <w:rFonts w:ascii="Times New Roman" w:hAnsi="Times New Roman" w:cs="Times New Roman"/>
          <w:sz w:val="24"/>
          <w:szCs w:val="24"/>
        </w:rPr>
        <w:t>indicate that</w:t>
      </w:r>
      <w:r w:rsidR="00714CFC" w:rsidRPr="00BF7F52">
        <w:rPr>
          <w:rFonts w:ascii="Times New Roman" w:hAnsi="Times New Roman" w:cs="Times New Roman"/>
          <w:sz w:val="24"/>
          <w:szCs w:val="24"/>
        </w:rPr>
        <w:t xml:space="preserve"> </w:t>
      </w:r>
      <w:r w:rsidR="00D5629F" w:rsidRPr="00BF7F52">
        <w:rPr>
          <w:rFonts w:ascii="Times New Roman" w:hAnsi="Times New Roman" w:cs="Times New Roman"/>
          <w:sz w:val="24"/>
          <w:szCs w:val="24"/>
        </w:rPr>
        <w:t>they</w:t>
      </w:r>
      <w:r w:rsidR="0016351E" w:rsidRPr="00BF7F52">
        <w:rPr>
          <w:rFonts w:ascii="Times New Roman" w:hAnsi="Times New Roman" w:cs="Times New Roman"/>
          <w:sz w:val="24"/>
          <w:szCs w:val="24"/>
        </w:rPr>
        <w:t xml:space="preserve"> spend significantly fewer hours per week participating in co-curricular activities</w:t>
      </w:r>
      <w:r w:rsidR="00AB71EF" w:rsidRPr="00BF7F52">
        <w:rPr>
          <w:rFonts w:ascii="Times New Roman" w:hAnsi="Times New Roman" w:cs="Times New Roman"/>
          <w:sz w:val="24"/>
          <w:szCs w:val="24"/>
        </w:rPr>
        <w:t>, c</w:t>
      </w:r>
      <w:r w:rsidRPr="00BF7F52">
        <w:rPr>
          <w:rFonts w:ascii="Times New Roman" w:hAnsi="Times New Roman" w:cs="Times New Roman"/>
          <w:sz w:val="24"/>
          <w:szCs w:val="24"/>
        </w:rPr>
        <w:t xml:space="preserve">ompared to </w:t>
      </w:r>
      <w:r w:rsidR="00AB71EF" w:rsidRPr="00BF7F52">
        <w:rPr>
          <w:rFonts w:ascii="Times New Roman" w:hAnsi="Times New Roman" w:cs="Times New Roman"/>
          <w:sz w:val="24"/>
          <w:szCs w:val="24"/>
        </w:rPr>
        <w:t xml:space="preserve">students at peer institutions </w:t>
      </w:r>
      <w:r w:rsidR="009A1A02" w:rsidRPr="00BF7F52">
        <w:rPr>
          <w:rFonts w:ascii="Times New Roman" w:hAnsi="Times New Roman" w:cs="Times New Roman"/>
          <w:sz w:val="24"/>
          <w:szCs w:val="24"/>
        </w:rPr>
        <w:t xml:space="preserve">and at </w:t>
      </w:r>
      <w:r w:rsidR="00AB71EF" w:rsidRPr="00BF7F52">
        <w:rPr>
          <w:rFonts w:ascii="Times New Roman" w:hAnsi="Times New Roman" w:cs="Times New Roman"/>
          <w:sz w:val="24"/>
          <w:szCs w:val="24"/>
        </w:rPr>
        <w:t>research universities</w:t>
      </w:r>
      <w:r w:rsidR="00D90433" w:rsidRPr="00BF7F52">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714CFC" w:rsidRPr="00BF7F52">
        <w:rPr>
          <w:rFonts w:ascii="Times New Roman" w:hAnsi="Times New Roman" w:cs="Times New Roman"/>
          <w:sz w:val="24"/>
          <w:szCs w:val="24"/>
        </w:rPr>
        <w:t>Thus</w:t>
      </w:r>
      <w:r w:rsidRPr="00BF7F52">
        <w:rPr>
          <w:rFonts w:ascii="Times New Roman" w:hAnsi="Times New Roman" w:cs="Times New Roman"/>
          <w:sz w:val="24"/>
          <w:szCs w:val="24"/>
        </w:rPr>
        <w:t xml:space="preserve">, the best way for </w:t>
      </w:r>
      <w:r w:rsidR="00D23379" w:rsidRPr="00BF7F52">
        <w:rPr>
          <w:rFonts w:ascii="Times New Roman" w:hAnsi="Times New Roman" w:cs="Times New Roman"/>
          <w:sz w:val="24"/>
          <w:szCs w:val="24"/>
        </w:rPr>
        <w:t>IUPUI</w:t>
      </w:r>
      <w:r w:rsidRPr="00BF7F52">
        <w:rPr>
          <w:rFonts w:ascii="Times New Roman" w:hAnsi="Times New Roman" w:cs="Times New Roman"/>
          <w:sz w:val="24"/>
          <w:szCs w:val="24"/>
        </w:rPr>
        <w:t xml:space="preserve"> to engage the most students in educationally meaningful </w:t>
      </w:r>
      <w:r w:rsidR="00E7797B">
        <w:rPr>
          <w:rFonts w:ascii="Times New Roman" w:hAnsi="Times New Roman" w:cs="Times New Roman"/>
          <w:sz w:val="24"/>
          <w:szCs w:val="24"/>
        </w:rPr>
        <w:t xml:space="preserve">community </w:t>
      </w:r>
      <w:r w:rsidRPr="00BF7F52">
        <w:rPr>
          <w:rFonts w:ascii="Times New Roman" w:hAnsi="Times New Roman" w:cs="Times New Roman"/>
          <w:sz w:val="24"/>
          <w:szCs w:val="24"/>
        </w:rPr>
        <w:t xml:space="preserve">service is through the classroom. </w:t>
      </w:r>
      <w:r w:rsidR="00FA24C9">
        <w:rPr>
          <w:rFonts w:ascii="Times New Roman" w:hAnsi="Times New Roman" w:cs="Times New Roman"/>
          <w:sz w:val="24"/>
          <w:szCs w:val="24"/>
        </w:rPr>
        <w:t xml:space="preserve"> </w:t>
      </w:r>
      <w:r w:rsidR="00E7797B">
        <w:rPr>
          <w:rFonts w:ascii="Times New Roman" w:hAnsi="Times New Roman" w:cs="Times New Roman"/>
          <w:sz w:val="24"/>
          <w:szCs w:val="24"/>
        </w:rPr>
        <w:t xml:space="preserve">Therefore, a </w:t>
      </w:r>
      <w:r w:rsidR="001A3BBE">
        <w:rPr>
          <w:rFonts w:ascii="Times New Roman" w:hAnsi="Times New Roman" w:cs="Times New Roman"/>
          <w:sz w:val="24"/>
          <w:szCs w:val="24"/>
        </w:rPr>
        <w:t>central</w:t>
      </w:r>
      <w:r w:rsidR="00E7797B">
        <w:rPr>
          <w:rFonts w:ascii="Times New Roman" w:hAnsi="Times New Roman" w:cs="Times New Roman"/>
          <w:sz w:val="24"/>
          <w:szCs w:val="24"/>
        </w:rPr>
        <w:t xml:space="preserve"> focus on enhancing civic-mindedness is through service learning.</w:t>
      </w:r>
    </w:p>
    <w:p w:rsidR="00BF7F52" w:rsidRDefault="001A3BBE" w:rsidP="00815675">
      <w:pPr>
        <w:ind w:left="0" w:firstLine="720"/>
        <w:rPr>
          <w:rFonts w:ascii="Times New Roman" w:hAnsi="Times New Roman" w:cs="Times New Roman"/>
          <w:sz w:val="24"/>
          <w:szCs w:val="24"/>
        </w:rPr>
      </w:pPr>
      <w:r>
        <w:rPr>
          <w:rFonts w:ascii="Times New Roman" w:hAnsi="Times New Roman" w:cs="Times New Roman"/>
          <w:sz w:val="24"/>
          <w:szCs w:val="24"/>
        </w:rPr>
        <w:t>Because service learning is curricular, t</w:t>
      </w:r>
      <w:r w:rsidR="00CE43C7" w:rsidRPr="00BF7F52">
        <w:rPr>
          <w:rFonts w:ascii="Times New Roman" w:hAnsi="Times New Roman" w:cs="Times New Roman"/>
          <w:sz w:val="24"/>
          <w:szCs w:val="24"/>
        </w:rPr>
        <w:t xml:space="preserve">he primary approach </w:t>
      </w:r>
      <w:r w:rsidR="00770C63" w:rsidRPr="00BF7F52">
        <w:rPr>
          <w:rFonts w:ascii="Times New Roman" w:hAnsi="Times New Roman" w:cs="Times New Roman"/>
          <w:sz w:val="24"/>
          <w:szCs w:val="24"/>
        </w:rPr>
        <w:t xml:space="preserve">to increase service learning </w:t>
      </w:r>
      <w:r w:rsidR="00591AB2">
        <w:rPr>
          <w:rFonts w:ascii="Times New Roman" w:hAnsi="Times New Roman" w:cs="Times New Roman"/>
          <w:sz w:val="24"/>
          <w:szCs w:val="24"/>
        </w:rPr>
        <w:t>course</w:t>
      </w:r>
      <w:r>
        <w:rPr>
          <w:rFonts w:ascii="Times New Roman" w:hAnsi="Times New Roman" w:cs="Times New Roman"/>
          <w:sz w:val="24"/>
          <w:szCs w:val="24"/>
        </w:rPr>
        <w:t xml:space="preserve">s that are available to students has been </w:t>
      </w:r>
      <w:r w:rsidR="00770C63" w:rsidRPr="00BF7F52">
        <w:rPr>
          <w:rFonts w:ascii="Times New Roman" w:hAnsi="Times New Roman" w:cs="Times New Roman"/>
          <w:sz w:val="24"/>
          <w:szCs w:val="24"/>
        </w:rPr>
        <w:t xml:space="preserve">through </w:t>
      </w:r>
      <w:r w:rsidR="00CE43C7" w:rsidRPr="00BF7F52">
        <w:rPr>
          <w:rFonts w:ascii="Times New Roman" w:hAnsi="Times New Roman" w:cs="Times New Roman"/>
          <w:sz w:val="24"/>
          <w:szCs w:val="24"/>
        </w:rPr>
        <w:t xml:space="preserve">faculty development </w:t>
      </w:r>
      <w:r w:rsidR="00770C63" w:rsidRPr="00BF7F52">
        <w:rPr>
          <w:rFonts w:ascii="Times New Roman" w:hAnsi="Times New Roman" w:cs="Times New Roman"/>
          <w:sz w:val="24"/>
          <w:szCs w:val="24"/>
        </w:rPr>
        <w:t>activities</w:t>
      </w:r>
      <w:r w:rsidR="00CE43C7" w:rsidRPr="00BF7F52">
        <w:rPr>
          <w:rFonts w:ascii="Times New Roman" w:hAnsi="Times New Roman" w:cs="Times New Roman"/>
          <w:sz w:val="24"/>
          <w:szCs w:val="24"/>
        </w:rPr>
        <w:t xml:space="preserve"> </w:t>
      </w:r>
      <w:r w:rsidR="008137AC" w:rsidRPr="00BF7F52">
        <w:rPr>
          <w:rFonts w:ascii="Times New Roman" w:hAnsi="Times New Roman" w:cs="Times New Roman"/>
          <w:sz w:val="24"/>
          <w:szCs w:val="24"/>
        </w:rPr>
        <w:t xml:space="preserve">(Bringle &amp; Hatcher, 1995; Bringle, Hatcher, &amp; Games, 1997; Bringle, Hatcher, Jones, &amp; Plater, 2007: Bringle, Games, Ludlum, Osgood, &amp; Osborne, 2000) </w:t>
      </w:r>
      <w:r w:rsidR="00770C63" w:rsidRPr="00BF7F52">
        <w:rPr>
          <w:rFonts w:ascii="Times New Roman" w:hAnsi="Times New Roman" w:cs="Times New Roman"/>
          <w:sz w:val="24"/>
          <w:szCs w:val="24"/>
        </w:rPr>
        <w:t>that were</w:t>
      </w:r>
      <w:r w:rsidR="00CE43C7" w:rsidRPr="00BF7F52">
        <w:rPr>
          <w:rFonts w:ascii="Times New Roman" w:hAnsi="Times New Roman" w:cs="Times New Roman"/>
          <w:sz w:val="24"/>
          <w:szCs w:val="24"/>
        </w:rPr>
        <w:t xml:space="preserve"> shaped primarily by </w:t>
      </w:r>
      <w:r w:rsidR="008137AC" w:rsidRPr="00BF7F52">
        <w:rPr>
          <w:rFonts w:ascii="Times New Roman" w:hAnsi="Times New Roman" w:cs="Times New Roman"/>
          <w:sz w:val="24"/>
          <w:szCs w:val="24"/>
        </w:rPr>
        <w:t>the experiential learning theory of Kolb (1984)</w:t>
      </w:r>
      <w:r w:rsidR="00FA24C9">
        <w:rPr>
          <w:rFonts w:ascii="Times New Roman" w:hAnsi="Times New Roman" w:cs="Times New Roman"/>
          <w:sz w:val="24"/>
          <w:szCs w:val="24"/>
        </w:rPr>
        <w:t xml:space="preserve">.  </w:t>
      </w:r>
      <w:r w:rsidR="003609F1" w:rsidRPr="00BF7F52">
        <w:rPr>
          <w:rFonts w:ascii="Times New Roman" w:hAnsi="Times New Roman" w:cs="Times New Roman"/>
          <w:sz w:val="24"/>
          <w:szCs w:val="24"/>
        </w:rPr>
        <w:t>Accordingly, faculty development activities have included abstract conceptualization (e.g., lectures, workshops, symposia), active experimentation</w:t>
      </w:r>
      <w:r w:rsidR="006260C5" w:rsidRPr="00BF7F52">
        <w:rPr>
          <w:rFonts w:ascii="Times New Roman" w:hAnsi="Times New Roman" w:cs="Times New Roman"/>
          <w:sz w:val="24"/>
          <w:szCs w:val="24"/>
        </w:rPr>
        <w:t xml:space="preserve"> by faculty</w:t>
      </w:r>
      <w:r w:rsidR="003609F1" w:rsidRPr="00BF7F52">
        <w:rPr>
          <w:rFonts w:ascii="Times New Roman" w:hAnsi="Times New Roman" w:cs="Times New Roman"/>
          <w:sz w:val="24"/>
          <w:szCs w:val="24"/>
        </w:rPr>
        <w:t xml:space="preserve"> (e.g., </w:t>
      </w:r>
      <w:r w:rsidR="006260C5" w:rsidRPr="00BF7F52">
        <w:rPr>
          <w:rFonts w:ascii="Times New Roman" w:hAnsi="Times New Roman" w:cs="Times New Roman"/>
          <w:sz w:val="24"/>
          <w:szCs w:val="24"/>
        </w:rPr>
        <w:t xml:space="preserve">Engaged Department Institutes, 3-year Engaged Department grants), concrete community-based experiences (e.g., participation in campus-wide community service activities, faculty displays at an annual Civic Engagement Showcase), and reflective activities by faculty </w:t>
      </w:r>
      <w:r w:rsidR="006260C5" w:rsidRPr="00BF7F52">
        <w:rPr>
          <w:rFonts w:ascii="Times New Roman" w:hAnsi="Times New Roman" w:cs="Times New Roman"/>
          <w:sz w:val="24"/>
          <w:szCs w:val="24"/>
        </w:rPr>
        <w:lastRenderedPageBreak/>
        <w:t xml:space="preserve">(e.g., presenting at </w:t>
      </w:r>
      <w:r w:rsidR="00E7797B">
        <w:rPr>
          <w:rFonts w:ascii="Times New Roman" w:hAnsi="Times New Roman" w:cs="Times New Roman"/>
          <w:sz w:val="24"/>
          <w:szCs w:val="24"/>
        </w:rPr>
        <w:t>professional conferences</w:t>
      </w:r>
      <w:r w:rsidR="006260C5" w:rsidRPr="00BF7F52">
        <w:rPr>
          <w:rFonts w:ascii="Times New Roman" w:hAnsi="Times New Roman" w:cs="Times New Roman"/>
          <w:sz w:val="24"/>
          <w:szCs w:val="24"/>
        </w:rPr>
        <w:t>, scholarship on service learning</w:t>
      </w:r>
      <w:r w:rsidR="008137AC" w:rsidRPr="00BF7F52">
        <w:rPr>
          <w:rFonts w:ascii="Times New Roman" w:hAnsi="Times New Roman" w:cs="Times New Roman"/>
          <w:sz w:val="24"/>
          <w:szCs w:val="24"/>
        </w:rPr>
        <w:t>, conducting research on service learning</w:t>
      </w:r>
      <w:r w:rsidR="006260C5" w:rsidRPr="00BF7F52">
        <w:rPr>
          <w:rFonts w:ascii="Times New Roman" w:hAnsi="Times New Roman" w:cs="Times New Roman"/>
          <w:sz w:val="24"/>
          <w:szCs w:val="24"/>
        </w:rPr>
        <w:t>).</w:t>
      </w:r>
      <w:r w:rsidR="00BF7F52" w:rsidRPr="00BF7F52">
        <w:rPr>
          <w:rFonts w:ascii="Times New Roman" w:hAnsi="Times New Roman" w:cs="Times New Roman"/>
          <w:sz w:val="24"/>
          <w:szCs w:val="24"/>
        </w:rPr>
        <w:t xml:space="preserve"> </w:t>
      </w:r>
    </w:p>
    <w:p w:rsidR="00002A17" w:rsidRPr="00BF7F52" w:rsidRDefault="00002A17" w:rsidP="00815675">
      <w:pPr>
        <w:ind w:left="0" w:firstLine="720"/>
        <w:rPr>
          <w:rFonts w:ascii="Times New Roman" w:hAnsi="Times New Roman" w:cs="Times New Roman"/>
          <w:sz w:val="24"/>
          <w:szCs w:val="24"/>
        </w:rPr>
      </w:pPr>
      <w:r>
        <w:rPr>
          <w:rFonts w:ascii="Times New Roman" w:hAnsi="Times New Roman" w:cs="Times New Roman"/>
          <w:sz w:val="24"/>
          <w:szCs w:val="24"/>
        </w:rPr>
        <w:t xml:space="preserve">Well-designed service learning courses are assumed to reflect qualities contained in the developmental models that produce a civically-oriented graduate. </w:t>
      </w:r>
      <w:r w:rsidR="00FA24C9">
        <w:rPr>
          <w:rFonts w:ascii="Times New Roman" w:hAnsi="Times New Roman" w:cs="Times New Roman"/>
          <w:sz w:val="24"/>
          <w:szCs w:val="24"/>
        </w:rPr>
        <w:t xml:space="preserve"> </w:t>
      </w:r>
      <w:r>
        <w:rPr>
          <w:rFonts w:ascii="Times New Roman" w:hAnsi="Times New Roman" w:cs="Times New Roman"/>
          <w:sz w:val="24"/>
          <w:szCs w:val="24"/>
        </w:rPr>
        <w:t xml:space="preserve">But do they? </w:t>
      </w:r>
      <w:r w:rsidR="00FA24C9">
        <w:rPr>
          <w:rFonts w:ascii="Times New Roman" w:hAnsi="Times New Roman" w:cs="Times New Roman"/>
          <w:sz w:val="24"/>
          <w:szCs w:val="24"/>
        </w:rPr>
        <w:t xml:space="preserve"> </w:t>
      </w:r>
      <w:proofErr w:type="gramStart"/>
      <w:r>
        <w:rPr>
          <w:rFonts w:ascii="Times New Roman" w:hAnsi="Times New Roman" w:cs="Times New Roman"/>
          <w:sz w:val="24"/>
          <w:szCs w:val="24"/>
        </w:rPr>
        <w:t>Faculty in some service learning courses have</w:t>
      </w:r>
      <w:proofErr w:type="gramEnd"/>
      <w:r>
        <w:rPr>
          <w:rFonts w:ascii="Times New Roman" w:hAnsi="Times New Roman" w:cs="Times New Roman"/>
          <w:sz w:val="24"/>
          <w:szCs w:val="24"/>
        </w:rPr>
        <w:t xml:space="preserve"> used </w:t>
      </w:r>
      <w:r w:rsidR="00ED716D">
        <w:rPr>
          <w:rFonts w:ascii="Times New Roman" w:hAnsi="Times New Roman" w:cs="Times New Roman"/>
          <w:sz w:val="24"/>
          <w:szCs w:val="24"/>
        </w:rPr>
        <w:t>the CMG Scale</w:t>
      </w:r>
      <w:r w:rsidR="009C26C6">
        <w:rPr>
          <w:rFonts w:ascii="Times New Roman" w:hAnsi="Times New Roman" w:cs="Times New Roman"/>
          <w:sz w:val="24"/>
          <w:szCs w:val="24"/>
        </w:rPr>
        <w:t xml:space="preserve"> </w:t>
      </w:r>
      <w:r w:rsidR="00ED716D">
        <w:rPr>
          <w:rFonts w:ascii="Times New Roman" w:hAnsi="Times New Roman" w:cs="Times New Roman"/>
          <w:sz w:val="24"/>
          <w:szCs w:val="24"/>
        </w:rPr>
        <w:t xml:space="preserve">as a feedback mechanism. </w:t>
      </w:r>
      <w:r w:rsidR="00FA24C9">
        <w:rPr>
          <w:rFonts w:ascii="Times New Roman" w:hAnsi="Times New Roman" w:cs="Times New Roman"/>
          <w:sz w:val="24"/>
          <w:szCs w:val="24"/>
        </w:rPr>
        <w:t xml:space="preserve"> </w:t>
      </w:r>
      <w:r w:rsidR="00ED716D">
        <w:rPr>
          <w:rFonts w:ascii="Times New Roman" w:hAnsi="Times New Roman" w:cs="Times New Roman"/>
          <w:sz w:val="24"/>
          <w:szCs w:val="24"/>
        </w:rPr>
        <w:t>They have given the scale at the end of service learning courses and used the information to strengthen components of their courses so that they more evenly contribute to the different components of the CMG construct.</w:t>
      </w:r>
    </w:p>
    <w:p w:rsidR="00E337EB" w:rsidRPr="008750B4" w:rsidRDefault="00307AAF" w:rsidP="0020743F">
      <w:pPr>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Center for Service and Learning: </w:t>
      </w:r>
      <w:r w:rsidR="00E337EB" w:rsidRPr="008750B4">
        <w:rPr>
          <w:rFonts w:ascii="Times New Roman" w:hAnsi="Times New Roman" w:cs="Times New Roman"/>
          <w:b/>
          <w:sz w:val="24"/>
          <w:szCs w:val="24"/>
        </w:rPr>
        <w:t>Work in the Community</w:t>
      </w:r>
    </w:p>
    <w:p w:rsidR="007A157D" w:rsidRPr="008750B4" w:rsidRDefault="006260C5" w:rsidP="00BF654C">
      <w:pPr>
        <w:autoSpaceDE w:val="0"/>
        <w:autoSpaceDN w:val="0"/>
        <w:adjustRightInd w:val="0"/>
        <w:ind w:left="0" w:firstLine="720"/>
        <w:rPr>
          <w:rFonts w:ascii="Times New Roman" w:hAnsi="Times New Roman" w:cs="Times New Roman"/>
          <w:sz w:val="24"/>
          <w:szCs w:val="24"/>
        </w:rPr>
      </w:pPr>
      <w:r w:rsidRPr="008750B4">
        <w:rPr>
          <w:rFonts w:ascii="Times New Roman" w:hAnsi="Times New Roman" w:cs="Times New Roman"/>
          <w:sz w:val="24"/>
          <w:szCs w:val="24"/>
        </w:rPr>
        <w:t>IUPUI undergraduate students work</w:t>
      </w:r>
      <w:r w:rsidR="001A3BBE">
        <w:rPr>
          <w:rFonts w:ascii="Times New Roman" w:hAnsi="Times New Roman" w:cs="Times New Roman"/>
          <w:sz w:val="24"/>
          <w:szCs w:val="24"/>
        </w:rPr>
        <w:t xml:space="preserve"> at high levels (e.g., </w:t>
      </w:r>
      <w:r w:rsidR="001A3BBE" w:rsidRPr="008750B4">
        <w:rPr>
          <w:rFonts w:ascii="Times New Roman" w:hAnsi="Times New Roman" w:cs="Times New Roman"/>
          <w:sz w:val="24"/>
          <w:szCs w:val="24"/>
        </w:rPr>
        <w:t xml:space="preserve">15% </w:t>
      </w:r>
      <w:r w:rsidR="001A3BBE">
        <w:rPr>
          <w:rFonts w:ascii="Times New Roman" w:hAnsi="Times New Roman" w:cs="Times New Roman"/>
          <w:sz w:val="24"/>
          <w:szCs w:val="24"/>
        </w:rPr>
        <w:t xml:space="preserve">work on campus; </w:t>
      </w:r>
      <w:r w:rsidR="001A3BBE" w:rsidRPr="008750B4">
        <w:rPr>
          <w:rFonts w:ascii="Times New Roman" w:hAnsi="Times New Roman" w:cs="Times New Roman"/>
          <w:sz w:val="24"/>
          <w:szCs w:val="24"/>
        </w:rPr>
        <w:t>57% indicated they work off campus</w:t>
      </w:r>
      <w:r w:rsidR="001A3BBE">
        <w:rPr>
          <w:rFonts w:ascii="Times New Roman" w:hAnsi="Times New Roman" w:cs="Times New Roman"/>
          <w:sz w:val="24"/>
          <w:szCs w:val="24"/>
        </w:rPr>
        <w:t>; ~20% report holding</w:t>
      </w:r>
      <w:r w:rsidR="001A3BBE" w:rsidRPr="008750B4">
        <w:rPr>
          <w:rFonts w:ascii="Times New Roman" w:hAnsi="Times New Roman" w:cs="Times New Roman"/>
          <w:sz w:val="24"/>
          <w:szCs w:val="24"/>
        </w:rPr>
        <w:t xml:space="preserve"> two or more jobs</w:t>
      </w:r>
      <w:r w:rsidR="001A3BBE">
        <w:rPr>
          <w:rFonts w:ascii="Times New Roman" w:hAnsi="Times New Roman" w:cs="Times New Roman"/>
          <w:sz w:val="24"/>
          <w:szCs w:val="24"/>
        </w:rPr>
        <w:t xml:space="preserve">) and </w:t>
      </w:r>
      <w:r w:rsidRPr="008750B4">
        <w:rPr>
          <w:rFonts w:ascii="Times New Roman" w:hAnsi="Times New Roman" w:cs="Times New Roman"/>
          <w:sz w:val="24"/>
          <w:szCs w:val="24"/>
        </w:rPr>
        <w:t>significantly more tha</w:t>
      </w:r>
      <w:r w:rsidR="005E0E9D">
        <w:rPr>
          <w:rFonts w:ascii="Times New Roman" w:hAnsi="Times New Roman" w:cs="Times New Roman"/>
          <w:sz w:val="24"/>
          <w:szCs w:val="24"/>
        </w:rPr>
        <w:t>n students at peer institutions</w:t>
      </w:r>
      <w:r w:rsidR="00FA24C9">
        <w:rPr>
          <w:rFonts w:ascii="Times New Roman" w:hAnsi="Times New Roman" w:cs="Times New Roman"/>
          <w:sz w:val="24"/>
          <w:szCs w:val="24"/>
        </w:rPr>
        <w:t xml:space="preserve">. </w:t>
      </w:r>
      <w:r w:rsidR="005E0E9D">
        <w:rPr>
          <w:rFonts w:ascii="Times New Roman" w:hAnsi="Times New Roman" w:cs="Times New Roman"/>
          <w:sz w:val="24"/>
          <w:szCs w:val="24"/>
        </w:rPr>
        <w:t xml:space="preserve"> </w:t>
      </w:r>
      <w:r w:rsidR="005D63BF">
        <w:rPr>
          <w:rFonts w:ascii="Times New Roman" w:hAnsi="Times New Roman" w:cs="Times New Roman"/>
          <w:sz w:val="24"/>
          <w:szCs w:val="24"/>
        </w:rPr>
        <w:t xml:space="preserve">In addition, </w:t>
      </w:r>
      <w:r w:rsidR="001A3BBE">
        <w:rPr>
          <w:rFonts w:ascii="Times New Roman" w:hAnsi="Times New Roman" w:cs="Times New Roman"/>
          <w:sz w:val="24"/>
          <w:szCs w:val="24"/>
        </w:rPr>
        <w:t xml:space="preserve">IUPUI </w:t>
      </w:r>
      <w:r w:rsidR="005D63BF">
        <w:rPr>
          <w:rFonts w:ascii="Times New Roman" w:hAnsi="Times New Roman" w:cs="Times New Roman"/>
          <w:sz w:val="24"/>
          <w:szCs w:val="24"/>
        </w:rPr>
        <w:t>survey</w:t>
      </w:r>
      <w:r w:rsidR="00FA24C9">
        <w:rPr>
          <w:rFonts w:ascii="Times New Roman" w:hAnsi="Times New Roman" w:cs="Times New Roman"/>
          <w:sz w:val="24"/>
          <w:szCs w:val="24"/>
        </w:rPr>
        <w:t>s</w:t>
      </w:r>
      <w:r w:rsidR="005D63BF">
        <w:rPr>
          <w:rFonts w:ascii="Times New Roman" w:hAnsi="Times New Roman" w:cs="Times New Roman"/>
          <w:sz w:val="24"/>
          <w:szCs w:val="24"/>
        </w:rPr>
        <w:t xml:space="preserve"> </w:t>
      </w:r>
      <w:r w:rsidR="001A3BBE">
        <w:rPr>
          <w:rFonts w:ascii="Times New Roman" w:hAnsi="Times New Roman" w:cs="Times New Roman"/>
          <w:sz w:val="24"/>
          <w:szCs w:val="24"/>
        </w:rPr>
        <w:t xml:space="preserve">of students indicated </w:t>
      </w:r>
      <w:r w:rsidR="005D63BF">
        <w:rPr>
          <w:rFonts w:ascii="Times New Roman" w:hAnsi="Times New Roman" w:cs="Times New Roman"/>
          <w:sz w:val="24"/>
          <w:szCs w:val="24"/>
        </w:rPr>
        <w:t xml:space="preserve">that </w:t>
      </w:r>
      <w:r w:rsidR="001A3BBE">
        <w:rPr>
          <w:rFonts w:ascii="Times New Roman" w:hAnsi="Times New Roman" w:cs="Times New Roman"/>
          <w:sz w:val="24"/>
          <w:szCs w:val="24"/>
        </w:rPr>
        <w:t>some</w:t>
      </w:r>
      <w:r w:rsidR="005D63BF">
        <w:rPr>
          <w:rFonts w:ascii="Times New Roman" w:hAnsi="Times New Roman" w:cs="Times New Roman"/>
          <w:sz w:val="24"/>
          <w:szCs w:val="24"/>
        </w:rPr>
        <w:t xml:space="preserve"> </w:t>
      </w:r>
      <w:r w:rsidR="00591AB2">
        <w:rPr>
          <w:rFonts w:ascii="Times New Roman" w:hAnsi="Times New Roman" w:cs="Times New Roman"/>
          <w:sz w:val="24"/>
          <w:szCs w:val="24"/>
        </w:rPr>
        <w:t>are</w:t>
      </w:r>
      <w:r w:rsidR="005D63BF">
        <w:rPr>
          <w:rFonts w:ascii="Times New Roman" w:hAnsi="Times New Roman" w:cs="Times New Roman"/>
          <w:sz w:val="24"/>
          <w:szCs w:val="24"/>
        </w:rPr>
        <w:t xml:space="preserve"> interest</w:t>
      </w:r>
      <w:r w:rsidR="00591AB2">
        <w:rPr>
          <w:rFonts w:ascii="Times New Roman" w:hAnsi="Times New Roman" w:cs="Times New Roman"/>
          <w:sz w:val="24"/>
          <w:szCs w:val="24"/>
        </w:rPr>
        <w:t>ed</w:t>
      </w:r>
      <w:r w:rsidR="005D63BF">
        <w:rPr>
          <w:rFonts w:ascii="Times New Roman" w:hAnsi="Times New Roman" w:cs="Times New Roman"/>
          <w:sz w:val="24"/>
          <w:szCs w:val="24"/>
        </w:rPr>
        <w:t xml:space="preserve"> in community service that is compensated.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Because work is so important to IUPUI’s undergraduate students and because resear</w:t>
      </w:r>
      <w:r w:rsidR="00313F56">
        <w:rPr>
          <w:rFonts w:ascii="Times New Roman" w:hAnsi="Times New Roman" w:cs="Times New Roman"/>
          <w:sz w:val="24"/>
          <w:szCs w:val="24"/>
        </w:rPr>
        <w:t>ch indicates that campus-based</w:t>
      </w:r>
      <w:r w:rsidRPr="008750B4">
        <w:rPr>
          <w:rFonts w:ascii="Times New Roman" w:hAnsi="Times New Roman" w:cs="Times New Roman"/>
          <w:sz w:val="24"/>
          <w:szCs w:val="24"/>
        </w:rPr>
        <w:t xml:space="preserve"> employment</w:t>
      </w:r>
      <w:r w:rsidR="00DF12F9">
        <w:rPr>
          <w:rFonts w:ascii="Times New Roman" w:hAnsi="Times New Roman" w:cs="Times New Roman"/>
          <w:sz w:val="24"/>
          <w:szCs w:val="24"/>
        </w:rPr>
        <w:t xml:space="preserve"> is related to increased student </w:t>
      </w:r>
      <w:r w:rsidRPr="008750B4">
        <w:rPr>
          <w:rFonts w:ascii="Times New Roman" w:hAnsi="Times New Roman" w:cs="Times New Roman"/>
          <w:sz w:val="24"/>
          <w:szCs w:val="24"/>
        </w:rPr>
        <w:t>retention</w:t>
      </w:r>
      <w:r w:rsidR="00DF12F9">
        <w:rPr>
          <w:rFonts w:ascii="Times New Roman" w:hAnsi="Times New Roman" w:cs="Times New Roman"/>
          <w:sz w:val="24"/>
          <w:szCs w:val="24"/>
        </w:rPr>
        <w:t xml:space="preserve"> (</w:t>
      </w:r>
      <w:proofErr w:type="spellStart"/>
      <w:r w:rsidR="00DF12F9">
        <w:rPr>
          <w:rFonts w:ascii="Times New Roman" w:hAnsi="Times New Roman" w:cs="Times New Roman"/>
          <w:sz w:val="24"/>
          <w:szCs w:val="24"/>
        </w:rPr>
        <w:t>Cermak</w:t>
      </w:r>
      <w:proofErr w:type="spellEnd"/>
      <w:r w:rsidR="00DF12F9">
        <w:rPr>
          <w:rFonts w:ascii="Times New Roman" w:hAnsi="Times New Roman" w:cs="Times New Roman"/>
          <w:sz w:val="24"/>
          <w:szCs w:val="24"/>
        </w:rPr>
        <w:t xml:space="preserve"> </w:t>
      </w:r>
      <w:r w:rsidR="00FA24C9">
        <w:rPr>
          <w:rFonts w:ascii="Times New Roman" w:hAnsi="Times New Roman" w:cs="Times New Roman"/>
          <w:sz w:val="24"/>
          <w:szCs w:val="24"/>
        </w:rPr>
        <w:t xml:space="preserve">&amp; </w:t>
      </w:r>
      <w:proofErr w:type="spellStart"/>
      <w:r w:rsidR="00DF12F9">
        <w:rPr>
          <w:rFonts w:ascii="Times New Roman" w:hAnsi="Times New Roman" w:cs="Times New Roman"/>
          <w:sz w:val="24"/>
          <w:szCs w:val="24"/>
        </w:rPr>
        <w:t>Filkins</w:t>
      </w:r>
      <w:proofErr w:type="spellEnd"/>
      <w:r w:rsidR="00DF12F9">
        <w:rPr>
          <w:rFonts w:ascii="Times New Roman" w:hAnsi="Times New Roman" w:cs="Times New Roman"/>
          <w:sz w:val="24"/>
          <w:szCs w:val="24"/>
        </w:rPr>
        <w:t>, 2004; Leonard, 2008)</w:t>
      </w:r>
      <w:r w:rsidRPr="008750B4">
        <w:rPr>
          <w:rFonts w:ascii="Times New Roman" w:hAnsi="Times New Roman" w:cs="Times New Roman"/>
          <w:sz w:val="24"/>
          <w:szCs w:val="24"/>
        </w:rPr>
        <w:t xml:space="preserve">, IUPUI created the Office of Community Work-Study </w:t>
      </w:r>
      <w:r w:rsidR="00CD46B0">
        <w:rPr>
          <w:rFonts w:ascii="Times New Roman" w:hAnsi="Times New Roman" w:cs="Times New Roman"/>
          <w:sz w:val="24"/>
          <w:szCs w:val="24"/>
        </w:rPr>
        <w:t xml:space="preserve">within CSL </w:t>
      </w:r>
      <w:r w:rsidRPr="008750B4">
        <w:rPr>
          <w:rFonts w:ascii="Times New Roman" w:hAnsi="Times New Roman" w:cs="Times New Roman"/>
          <w:sz w:val="24"/>
          <w:szCs w:val="24"/>
        </w:rPr>
        <w:t>to coordinate the use of Federal Work-Study</w:t>
      </w:r>
      <w:r w:rsidR="001D06C3" w:rsidRPr="008750B4">
        <w:rPr>
          <w:rFonts w:ascii="Times New Roman" w:hAnsi="Times New Roman" w:cs="Times New Roman"/>
          <w:sz w:val="24"/>
          <w:szCs w:val="24"/>
        </w:rPr>
        <w:t xml:space="preserve"> (FWS)</w:t>
      </w:r>
      <w:r w:rsidRPr="008750B4">
        <w:rPr>
          <w:rFonts w:ascii="Times New Roman" w:hAnsi="Times New Roman" w:cs="Times New Roman"/>
          <w:sz w:val="24"/>
          <w:szCs w:val="24"/>
        </w:rPr>
        <w:t xml:space="preserve"> funds to support campus-related employment in the community</w:t>
      </w:r>
      <w:r w:rsidR="0098325E" w:rsidRPr="008750B4">
        <w:rPr>
          <w:rFonts w:ascii="Times New Roman" w:hAnsi="Times New Roman" w:cs="Times New Roman"/>
          <w:sz w:val="24"/>
          <w:szCs w:val="24"/>
        </w:rPr>
        <w:t xml:space="preserve">. </w:t>
      </w:r>
    </w:p>
    <w:p w:rsidR="00B52133" w:rsidRPr="008750B4" w:rsidRDefault="00B52133" w:rsidP="0020743F">
      <w:pPr>
        <w:pStyle w:val="NoSpacing"/>
        <w:spacing w:line="480" w:lineRule="auto"/>
        <w:ind w:firstLine="720"/>
        <w:rPr>
          <w:rFonts w:ascii="Times New Roman" w:hAnsi="Times New Roman" w:cs="Times New Roman"/>
          <w:sz w:val="24"/>
          <w:szCs w:val="24"/>
        </w:rPr>
      </w:pPr>
      <w:r w:rsidRPr="008750B4">
        <w:rPr>
          <w:rFonts w:ascii="Times New Roman" w:hAnsi="Times New Roman" w:cs="Times New Roman"/>
          <w:sz w:val="24"/>
          <w:szCs w:val="24"/>
        </w:rPr>
        <w:t>C</w:t>
      </w:r>
      <w:r w:rsidR="006260C5" w:rsidRPr="008750B4">
        <w:rPr>
          <w:rFonts w:ascii="Times New Roman" w:hAnsi="Times New Roman" w:cs="Times New Roman"/>
          <w:sz w:val="24"/>
          <w:szCs w:val="24"/>
        </w:rPr>
        <w:t>ommunity Work-Study provides</w:t>
      </w:r>
      <w:r w:rsidR="001D06C3" w:rsidRPr="008750B4">
        <w:rPr>
          <w:rFonts w:ascii="Times New Roman" w:hAnsi="Times New Roman" w:cs="Times New Roman"/>
          <w:sz w:val="24"/>
          <w:szCs w:val="24"/>
        </w:rPr>
        <w:t xml:space="preserve"> FWS-eligible</w:t>
      </w:r>
      <w:r w:rsidR="006260C5" w:rsidRPr="008750B4">
        <w:rPr>
          <w:rFonts w:ascii="Times New Roman" w:hAnsi="Times New Roman" w:cs="Times New Roman"/>
          <w:sz w:val="24"/>
          <w:szCs w:val="24"/>
        </w:rPr>
        <w:t xml:space="preserve"> students with a type of employment opportunity</w:t>
      </w:r>
      <w:r w:rsidRPr="008750B4">
        <w:rPr>
          <w:rFonts w:ascii="Times New Roman" w:hAnsi="Times New Roman" w:cs="Times New Roman"/>
          <w:sz w:val="24"/>
          <w:szCs w:val="24"/>
        </w:rPr>
        <w:t xml:space="preserve"> </w:t>
      </w:r>
      <w:r w:rsidR="001A3BBE">
        <w:rPr>
          <w:rFonts w:ascii="Times New Roman" w:hAnsi="Times New Roman" w:cs="Times New Roman"/>
          <w:sz w:val="24"/>
          <w:szCs w:val="24"/>
        </w:rPr>
        <w:t>that emphasizes</w:t>
      </w:r>
      <w:r w:rsidRPr="008750B4">
        <w:rPr>
          <w:rFonts w:ascii="Times New Roman" w:hAnsi="Times New Roman" w:cs="Times New Roman"/>
          <w:sz w:val="24"/>
          <w:szCs w:val="24"/>
        </w:rPr>
        <w:t xml:space="preserve"> the civic aspects of their work </w:t>
      </w:r>
      <w:r w:rsidR="006260C5" w:rsidRPr="008750B4">
        <w:rPr>
          <w:rFonts w:ascii="Times New Roman" w:hAnsi="Times New Roman" w:cs="Times New Roman"/>
          <w:sz w:val="24"/>
          <w:szCs w:val="24"/>
        </w:rPr>
        <w:t>in local non-profits and government agencies in roles that may traditionally be filled by volunteers</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6260C5" w:rsidRPr="008750B4">
        <w:rPr>
          <w:rFonts w:ascii="Times New Roman" w:hAnsi="Times New Roman" w:cs="Times New Roman"/>
          <w:sz w:val="24"/>
          <w:szCs w:val="24"/>
        </w:rPr>
        <w:t>The opportunity to work in the community provides students with the ability to do service-related work while also receiving the funds they need to go to school.</w:t>
      </w:r>
      <w:r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Community Work-Study does not involve students in “voluntar</w:t>
      </w:r>
      <w:r w:rsidR="005E0E9D">
        <w:rPr>
          <w:rFonts w:ascii="Times New Roman" w:hAnsi="Times New Roman" w:cs="Times New Roman"/>
          <w:sz w:val="24"/>
          <w:szCs w:val="24"/>
        </w:rPr>
        <w:t xml:space="preserve">y service,” because students </w:t>
      </w:r>
      <w:r w:rsidRPr="008750B4">
        <w:rPr>
          <w:rFonts w:ascii="Times New Roman" w:hAnsi="Times New Roman" w:cs="Times New Roman"/>
          <w:sz w:val="24"/>
          <w:szCs w:val="24"/>
        </w:rPr>
        <w:t>receive financial compensation for their work.</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 However, </w:t>
      </w:r>
      <w:r w:rsidRPr="008750B4">
        <w:rPr>
          <w:rFonts w:ascii="Times New Roman" w:hAnsi="Times New Roman" w:cs="Times New Roman"/>
          <w:sz w:val="24"/>
          <w:szCs w:val="24"/>
        </w:rPr>
        <w:lastRenderedPageBreak/>
        <w:t>the arrangement creates a different relationship between the agency and the student from that of a volunteer (which is discretionary and can be easily terminated by the student)</w:t>
      </w:r>
      <w:r w:rsidR="00362D47">
        <w:rPr>
          <w:rFonts w:ascii="Times New Roman" w:hAnsi="Times New Roman" w:cs="Times New Roman"/>
          <w:sz w:val="24"/>
          <w:szCs w:val="24"/>
        </w:rPr>
        <w:t xml:space="preserve"> to one of an employee that ent</w:t>
      </w:r>
      <w:r w:rsidRPr="008750B4">
        <w:rPr>
          <w:rFonts w:ascii="Times New Roman" w:hAnsi="Times New Roman" w:cs="Times New Roman"/>
          <w:sz w:val="24"/>
          <w:szCs w:val="24"/>
        </w:rPr>
        <w:t xml:space="preserve">ails accountability, sustained immersion in the organization, and an </w:t>
      </w:r>
      <w:r w:rsidR="001D06C3" w:rsidRPr="008750B4">
        <w:rPr>
          <w:rFonts w:ascii="Times New Roman" w:hAnsi="Times New Roman" w:cs="Times New Roman"/>
          <w:sz w:val="24"/>
          <w:szCs w:val="24"/>
        </w:rPr>
        <w:t xml:space="preserve">expectation </w:t>
      </w:r>
      <w:r w:rsidRPr="008750B4">
        <w:rPr>
          <w:rFonts w:ascii="Times New Roman" w:hAnsi="Times New Roman" w:cs="Times New Roman"/>
          <w:sz w:val="24"/>
          <w:szCs w:val="24"/>
        </w:rPr>
        <w:t xml:space="preserve">of professionalism.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The work performed, however, occurs in a service-related non-profit or government agency, giving students insight into organized community service</w:t>
      </w:r>
      <w:r w:rsidR="005E0E9D">
        <w:rPr>
          <w:rFonts w:ascii="Times New Roman" w:hAnsi="Times New Roman" w:cs="Times New Roman"/>
          <w:sz w:val="24"/>
          <w:szCs w:val="24"/>
        </w:rPr>
        <w:t xml:space="preserve"> and social issues</w:t>
      </w:r>
      <w:r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Many area non-profit</w:t>
      </w:r>
      <w:r w:rsidR="005E0E9D">
        <w:rPr>
          <w:rFonts w:ascii="Times New Roman" w:hAnsi="Times New Roman" w:cs="Times New Roman"/>
          <w:sz w:val="24"/>
          <w:szCs w:val="24"/>
        </w:rPr>
        <w:t xml:space="preserve"> organizations</w:t>
      </w:r>
      <w:r w:rsidRPr="008750B4">
        <w:rPr>
          <w:rFonts w:ascii="Times New Roman" w:hAnsi="Times New Roman" w:cs="Times New Roman"/>
          <w:sz w:val="24"/>
          <w:szCs w:val="24"/>
        </w:rPr>
        <w:t xml:space="preserve"> hire IUPUI work-study students who assist in coordinating or planning events that r</w:t>
      </w:r>
      <w:r w:rsidR="00CF323E">
        <w:rPr>
          <w:rFonts w:ascii="Times New Roman" w:hAnsi="Times New Roman" w:cs="Times New Roman"/>
          <w:sz w:val="24"/>
          <w:szCs w:val="24"/>
        </w:rPr>
        <w:t xml:space="preserve">each out and bring volunteers </w:t>
      </w:r>
      <w:r w:rsidRPr="008750B4">
        <w:rPr>
          <w:rFonts w:ascii="Times New Roman" w:hAnsi="Times New Roman" w:cs="Times New Roman"/>
          <w:sz w:val="24"/>
          <w:szCs w:val="24"/>
        </w:rPr>
        <w:t xml:space="preserve">to that organization.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By working in the community, students are able to learn about service and see public or non-profit sector work as a viable career option.</w:t>
      </w:r>
    </w:p>
    <w:p w:rsidR="006260C5" w:rsidRPr="008750B4" w:rsidRDefault="006260C5" w:rsidP="0020743F">
      <w:pPr>
        <w:pStyle w:val="NoSpacing"/>
        <w:spacing w:line="480" w:lineRule="auto"/>
        <w:ind w:firstLine="720"/>
        <w:rPr>
          <w:rFonts w:ascii="Times New Roman" w:hAnsi="Times New Roman" w:cs="Times New Roman"/>
          <w:sz w:val="24"/>
          <w:szCs w:val="24"/>
        </w:rPr>
      </w:pPr>
      <w:r w:rsidRPr="008750B4">
        <w:rPr>
          <w:rFonts w:ascii="Times New Roman" w:hAnsi="Times New Roman" w:cs="Times New Roman"/>
          <w:sz w:val="24"/>
          <w:szCs w:val="24"/>
        </w:rPr>
        <w:t>IUPUI commit</w:t>
      </w:r>
      <w:r w:rsidR="004B529A">
        <w:rPr>
          <w:rFonts w:ascii="Times New Roman" w:hAnsi="Times New Roman" w:cs="Times New Roman"/>
          <w:sz w:val="24"/>
          <w:szCs w:val="24"/>
        </w:rPr>
        <w:t>s</w:t>
      </w:r>
      <w:r w:rsidRPr="008750B4">
        <w:rPr>
          <w:rFonts w:ascii="Times New Roman" w:hAnsi="Times New Roman" w:cs="Times New Roman"/>
          <w:sz w:val="24"/>
          <w:szCs w:val="24"/>
        </w:rPr>
        <w:t xml:space="preserve"> nearly 33% of </w:t>
      </w:r>
      <w:r w:rsidR="001D06C3" w:rsidRPr="008750B4">
        <w:rPr>
          <w:rFonts w:ascii="Times New Roman" w:hAnsi="Times New Roman" w:cs="Times New Roman"/>
          <w:sz w:val="24"/>
          <w:szCs w:val="24"/>
        </w:rPr>
        <w:t>FWS</w:t>
      </w:r>
      <w:r w:rsidRPr="008750B4">
        <w:rPr>
          <w:rFonts w:ascii="Times New Roman" w:hAnsi="Times New Roman" w:cs="Times New Roman"/>
          <w:sz w:val="24"/>
          <w:szCs w:val="24"/>
        </w:rPr>
        <w:t xml:space="preserve"> funds to community service positions</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Approximately 33% of those community</w:t>
      </w:r>
      <w:r w:rsidR="00B52133" w:rsidRPr="008750B4">
        <w:rPr>
          <w:rFonts w:ascii="Times New Roman" w:hAnsi="Times New Roman" w:cs="Times New Roman"/>
          <w:sz w:val="24"/>
          <w:szCs w:val="24"/>
        </w:rPr>
        <w:t xml:space="preserve"> service </w:t>
      </w:r>
      <w:r w:rsidR="00D615F4">
        <w:rPr>
          <w:rFonts w:ascii="Times New Roman" w:hAnsi="Times New Roman" w:cs="Times New Roman"/>
          <w:sz w:val="24"/>
          <w:szCs w:val="24"/>
        </w:rPr>
        <w:t xml:space="preserve">FWS </w:t>
      </w:r>
      <w:r w:rsidR="00B52133" w:rsidRPr="008750B4">
        <w:rPr>
          <w:rFonts w:ascii="Times New Roman" w:hAnsi="Times New Roman" w:cs="Times New Roman"/>
          <w:sz w:val="24"/>
          <w:szCs w:val="24"/>
        </w:rPr>
        <w:t xml:space="preserve">funds support student </w:t>
      </w:r>
      <w:r w:rsidRPr="008750B4">
        <w:rPr>
          <w:rFonts w:ascii="Times New Roman" w:hAnsi="Times New Roman" w:cs="Times New Roman"/>
          <w:sz w:val="24"/>
          <w:szCs w:val="24"/>
        </w:rPr>
        <w:t>tutors in the America Reads*America Counts program</w:t>
      </w:r>
      <w:r w:rsidR="00B52133" w:rsidRPr="008750B4">
        <w:rPr>
          <w:rFonts w:ascii="Times New Roman" w:hAnsi="Times New Roman" w:cs="Times New Roman"/>
          <w:sz w:val="24"/>
          <w:szCs w:val="24"/>
        </w:rPr>
        <w:t xml:space="preserve">, for which </w:t>
      </w:r>
      <w:r w:rsidR="001D06C3" w:rsidRPr="008750B4">
        <w:rPr>
          <w:rFonts w:ascii="Times New Roman" w:hAnsi="Times New Roman" w:cs="Times New Roman"/>
          <w:sz w:val="24"/>
          <w:szCs w:val="24"/>
        </w:rPr>
        <w:t>FWS funds</w:t>
      </w:r>
      <w:r w:rsidR="000D1EA1">
        <w:rPr>
          <w:rFonts w:ascii="Times New Roman" w:hAnsi="Times New Roman" w:cs="Times New Roman"/>
          <w:sz w:val="24"/>
          <w:szCs w:val="24"/>
        </w:rPr>
        <w:t xml:space="preserve"> </w:t>
      </w:r>
      <w:r w:rsidR="00B52133" w:rsidRPr="008750B4">
        <w:rPr>
          <w:rFonts w:ascii="Times New Roman" w:hAnsi="Times New Roman" w:cs="Times New Roman"/>
          <w:sz w:val="24"/>
          <w:szCs w:val="24"/>
        </w:rPr>
        <w:t>100% of their compensation</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The America Reads*America Counts experience provides students with more tha</w:t>
      </w:r>
      <w:r w:rsidR="00B52133" w:rsidRPr="008750B4">
        <w:rPr>
          <w:rFonts w:ascii="Times New Roman" w:hAnsi="Times New Roman" w:cs="Times New Roman"/>
          <w:sz w:val="24"/>
          <w:szCs w:val="24"/>
        </w:rPr>
        <w:t xml:space="preserve">n just a job in the community. </w:t>
      </w:r>
      <w:r w:rsidR="00FA24C9">
        <w:rPr>
          <w:rFonts w:ascii="Times New Roman" w:hAnsi="Times New Roman" w:cs="Times New Roman"/>
          <w:sz w:val="24"/>
          <w:szCs w:val="24"/>
        </w:rPr>
        <w:t xml:space="preserve"> </w:t>
      </w:r>
      <w:r w:rsidR="00B52133" w:rsidRPr="008750B4">
        <w:rPr>
          <w:rFonts w:ascii="Times New Roman" w:hAnsi="Times New Roman" w:cs="Times New Roman"/>
          <w:sz w:val="24"/>
          <w:szCs w:val="24"/>
        </w:rPr>
        <w:t>As part of this program, s</w:t>
      </w:r>
      <w:r w:rsidRPr="008750B4">
        <w:rPr>
          <w:rFonts w:ascii="Times New Roman" w:hAnsi="Times New Roman" w:cs="Times New Roman"/>
          <w:sz w:val="24"/>
          <w:szCs w:val="24"/>
        </w:rPr>
        <w:t>tudents regularly attend training</w:t>
      </w:r>
      <w:r w:rsidR="005D63BF">
        <w:rPr>
          <w:rFonts w:ascii="Times New Roman" w:hAnsi="Times New Roman" w:cs="Times New Roman"/>
          <w:sz w:val="24"/>
          <w:szCs w:val="24"/>
        </w:rPr>
        <w:t xml:space="preserve"> session</w:t>
      </w:r>
      <w:r w:rsidRPr="008750B4">
        <w:rPr>
          <w:rFonts w:ascii="Times New Roman" w:hAnsi="Times New Roman" w:cs="Times New Roman"/>
          <w:sz w:val="24"/>
          <w:szCs w:val="24"/>
        </w:rPr>
        <w:t xml:space="preserve">s and participate in reflection on a weekly basis in </w:t>
      </w:r>
      <w:r w:rsidR="00CF323E">
        <w:rPr>
          <w:rFonts w:ascii="Times New Roman" w:hAnsi="Times New Roman" w:cs="Times New Roman"/>
          <w:sz w:val="24"/>
          <w:szCs w:val="24"/>
        </w:rPr>
        <w:t>order to connect their work</w:t>
      </w:r>
      <w:r w:rsidR="00D615F4">
        <w:rPr>
          <w:rFonts w:ascii="Times New Roman" w:hAnsi="Times New Roman" w:cs="Times New Roman"/>
          <w:sz w:val="24"/>
          <w:szCs w:val="24"/>
        </w:rPr>
        <w:t>-based activities to elements of the CMG</w:t>
      </w:r>
      <w:r w:rsidRPr="008750B4">
        <w:rPr>
          <w:rFonts w:ascii="Times New Roman" w:hAnsi="Times New Roman" w:cs="Times New Roman"/>
          <w:sz w:val="24"/>
          <w:szCs w:val="24"/>
        </w:rPr>
        <w:t>.</w:t>
      </w:r>
    </w:p>
    <w:p w:rsidR="00B52133" w:rsidRPr="008750B4" w:rsidRDefault="006260C5" w:rsidP="0020743F">
      <w:pPr>
        <w:pStyle w:val="NoSpacing"/>
        <w:spacing w:line="480" w:lineRule="auto"/>
        <w:ind w:firstLine="720"/>
        <w:rPr>
          <w:rFonts w:ascii="Times New Roman" w:hAnsi="Times New Roman" w:cs="Times New Roman"/>
          <w:sz w:val="24"/>
          <w:szCs w:val="24"/>
        </w:rPr>
      </w:pPr>
      <w:r w:rsidRPr="008750B4">
        <w:rPr>
          <w:rFonts w:ascii="Times New Roman" w:hAnsi="Times New Roman" w:cs="Times New Roman"/>
          <w:sz w:val="24"/>
          <w:szCs w:val="24"/>
        </w:rPr>
        <w:t xml:space="preserve">Falling within the category of Morton’s </w:t>
      </w:r>
      <w:r w:rsidR="00695122">
        <w:rPr>
          <w:rFonts w:ascii="Times New Roman" w:hAnsi="Times New Roman" w:cs="Times New Roman"/>
          <w:sz w:val="24"/>
          <w:szCs w:val="24"/>
        </w:rPr>
        <w:t xml:space="preserve">(1995) </w:t>
      </w:r>
      <w:r w:rsidRPr="008750B4">
        <w:rPr>
          <w:rFonts w:ascii="Times New Roman" w:hAnsi="Times New Roman" w:cs="Times New Roman"/>
          <w:sz w:val="24"/>
          <w:szCs w:val="24"/>
        </w:rPr>
        <w:t>s</w:t>
      </w:r>
      <w:r w:rsidR="00AB2BDE">
        <w:rPr>
          <w:rFonts w:ascii="Times New Roman" w:hAnsi="Times New Roman" w:cs="Times New Roman"/>
          <w:sz w:val="24"/>
          <w:szCs w:val="24"/>
        </w:rPr>
        <w:t xml:space="preserve">econd type of service (projects; </w:t>
      </w:r>
      <w:r w:rsidRPr="008750B4">
        <w:rPr>
          <w:rFonts w:ascii="Times New Roman" w:hAnsi="Times New Roman" w:cs="Times New Roman"/>
          <w:sz w:val="24"/>
          <w:szCs w:val="24"/>
        </w:rPr>
        <w:t>implementing or participating in service programs through community service organizations)</w:t>
      </w:r>
      <w:r w:rsidR="00CE6CD9">
        <w:rPr>
          <w:rFonts w:ascii="Times New Roman" w:hAnsi="Times New Roman" w:cs="Times New Roman"/>
          <w:sz w:val="24"/>
          <w:szCs w:val="24"/>
        </w:rPr>
        <w:t xml:space="preserve">, </w:t>
      </w:r>
      <w:r w:rsidRPr="008750B4">
        <w:rPr>
          <w:rFonts w:ascii="Times New Roman" w:hAnsi="Times New Roman" w:cs="Times New Roman"/>
          <w:sz w:val="24"/>
          <w:szCs w:val="24"/>
        </w:rPr>
        <w:t xml:space="preserve">Community Work-Study gives students the opportunity to spend a semester or an academic year delving </w:t>
      </w:r>
      <w:r w:rsidR="00D824EB">
        <w:rPr>
          <w:rFonts w:ascii="Times New Roman" w:hAnsi="Times New Roman" w:cs="Times New Roman"/>
          <w:sz w:val="24"/>
          <w:szCs w:val="24"/>
        </w:rPr>
        <w:t xml:space="preserve">more </w:t>
      </w:r>
      <w:r w:rsidRPr="008750B4">
        <w:rPr>
          <w:rFonts w:ascii="Times New Roman" w:hAnsi="Times New Roman" w:cs="Times New Roman"/>
          <w:sz w:val="24"/>
          <w:szCs w:val="24"/>
        </w:rPr>
        <w:t xml:space="preserve">deeply into a specific organization’s mission as well as the </w:t>
      </w:r>
      <w:r w:rsidR="000D1EA1">
        <w:rPr>
          <w:rFonts w:ascii="Times New Roman" w:hAnsi="Times New Roman" w:cs="Times New Roman"/>
          <w:sz w:val="24"/>
          <w:szCs w:val="24"/>
        </w:rPr>
        <w:t>social issue the organization  addresses</w:t>
      </w:r>
      <w:r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Working daily alongside staff members who are experts in a particular social issue can be a </w:t>
      </w:r>
      <w:r w:rsidR="00B52133" w:rsidRPr="008750B4">
        <w:rPr>
          <w:rFonts w:ascii="Times New Roman" w:hAnsi="Times New Roman" w:cs="Times New Roman"/>
          <w:sz w:val="24"/>
          <w:szCs w:val="24"/>
        </w:rPr>
        <w:t>significant</w:t>
      </w:r>
      <w:r w:rsidRPr="008750B4">
        <w:rPr>
          <w:rFonts w:ascii="Times New Roman" w:hAnsi="Times New Roman" w:cs="Times New Roman"/>
          <w:sz w:val="24"/>
          <w:szCs w:val="24"/>
        </w:rPr>
        <w:t xml:space="preserve"> learning experience for a student and </w:t>
      </w:r>
      <w:r w:rsidR="000D1EA1">
        <w:rPr>
          <w:rFonts w:ascii="Times New Roman" w:hAnsi="Times New Roman" w:cs="Times New Roman"/>
          <w:sz w:val="24"/>
          <w:szCs w:val="24"/>
        </w:rPr>
        <w:t xml:space="preserve">can </w:t>
      </w:r>
      <w:r w:rsidRPr="008750B4">
        <w:rPr>
          <w:rFonts w:ascii="Times New Roman" w:hAnsi="Times New Roman" w:cs="Times New Roman"/>
          <w:sz w:val="24"/>
          <w:szCs w:val="24"/>
        </w:rPr>
        <w:t xml:space="preserve">encourage a student’s </w:t>
      </w:r>
      <w:r w:rsidRPr="008750B4">
        <w:rPr>
          <w:rFonts w:ascii="Times New Roman" w:hAnsi="Times New Roman" w:cs="Times New Roman"/>
          <w:sz w:val="24"/>
          <w:szCs w:val="24"/>
        </w:rPr>
        <w:lastRenderedPageBreak/>
        <w:t xml:space="preserve">personal desire to engage in </w:t>
      </w:r>
      <w:r w:rsidR="00AB2BDE">
        <w:rPr>
          <w:rFonts w:ascii="Times New Roman" w:hAnsi="Times New Roman" w:cs="Times New Roman"/>
          <w:sz w:val="24"/>
          <w:szCs w:val="24"/>
        </w:rPr>
        <w:t xml:space="preserve">future </w:t>
      </w:r>
      <w:r w:rsidRPr="008750B4">
        <w:rPr>
          <w:rFonts w:ascii="Times New Roman" w:hAnsi="Times New Roman" w:cs="Times New Roman"/>
          <w:sz w:val="24"/>
          <w:szCs w:val="24"/>
        </w:rPr>
        <w:t>service either as a community volunteer or through choosing a public service career</w:t>
      </w:r>
      <w:r w:rsidR="005D63BF">
        <w:rPr>
          <w:rFonts w:ascii="Times New Roman" w:hAnsi="Times New Roman" w:cs="Times New Roman"/>
          <w:sz w:val="24"/>
          <w:szCs w:val="24"/>
        </w:rPr>
        <w:t>—components of the CMG</w:t>
      </w:r>
      <w:r w:rsidRPr="008750B4">
        <w:rPr>
          <w:rFonts w:ascii="Times New Roman" w:hAnsi="Times New Roman" w:cs="Times New Roman"/>
          <w:sz w:val="24"/>
          <w:szCs w:val="24"/>
        </w:rPr>
        <w:t>.</w:t>
      </w:r>
    </w:p>
    <w:p w:rsidR="006260C5" w:rsidRPr="008750B4" w:rsidRDefault="006260C5" w:rsidP="0020743F">
      <w:pPr>
        <w:pStyle w:val="NoSpacing"/>
        <w:spacing w:line="480" w:lineRule="auto"/>
        <w:ind w:firstLine="720"/>
        <w:rPr>
          <w:rFonts w:ascii="Times New Roman" w:hAnsi="Times New Roman" w:cs="Times New Roman"/>
          <w:sz w:val="24"/>
          <w:szCs w:val="24"/>
        </w:rPr>
      </w:pPr>
      <w:r w:rsidRPr="008750B4">
        <w:rPr>
          <w:rFonts w:ascii="Times New Roman" w:hAnsi="Times New Roman" w:cs="Times New Roman"/>
          <w:sz w:val="24"/>
          <w:szCs w:val="24"/>
        </w:rPr>
        <w:t xml:space="preserve">According to the Volunteer Functions Inventory </w:t>
      </w:r>
      <w:r w:rsidR="00591AB2">
        <w:rPr>
          <w:rFonts w:ascii="Times New Roman" w:hAnsi="Times New Roman" w:cs="Times New Roman"/>
          <w:sz w:val="24"/>
          <w:szCs w:val="24"/>
        </w:rPr>
        <w:t>(Clary et al.</w:t>
      </w:r>
      <w:r w:rsidRPr="00EF1232">
        <w:rPr>
          <w:rFonts w:ascii="Times New Roman" w:hAnsi="Times New Roman" w:cs="Times New Roman"/>
          <w:sz w:val="24"/>
          <w:szCs w:val="24"/>
        </w:rPr>
        <w:t>, 1998),</w:t>
      </w:r>
      <w:r w:rsidRPr="008750B4">
        <w:rPr>
          <w:rFonts w:ascii="Times New Roman" w:hAnsi="Times New Roman" w:cs="Times New Roman"/>
          <w:sz w:val="24"/>
          <w:szCs w:val="24"/>
        </w:rPr>
        <w:t xml:space="preserve"> six functions are served through volunteer activ</w:t>
      </w:r>
      <w:r w:rsidR="00A23AD7">
        <w:rPr>
          <w:rFonts w:ascii="Times New Roman" w:hAnsi="Times New Roman" w:cs="Times New Roman"/>
          <w:sz w:val="24"/>
          <w:szCs w:val="24"/>
        </w:rPr>
        <w:t xml:space="preserve">ity. </w:t>
      </w:r>
      <w:r w:rsidR="00FA24C9">
        <w:rPr>
          <w:rFonts w:ascii="Times New Roman" w:hAnsi="Times New Roman" w:cs="Times New Roman"/>
          <w:sz w:val="24"/>
          <w:szCs w:val="24"/>
        </w:rPr>
        <w:t xml:space="preserve"> </w:t>
      </w:r>
      <w:r w:rsidR="00A23AD7">
        <w:rPr>
          <w:rFonts w:ascii="Times New Roman" w:hAnsi="Times New Roman" w:cs="Times New Roman"/>
          <w:sz w:val="24"/>
          <w:szCs w:val="24"/>
        </w:rPr>
        <w:t>One of those functions is Career.</w:t>
      </w:r>
      <w:r w:rsidR="004B529A">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Understanding that clarification of vocational choices is one of six key motivators for volunteering, Community Work-Stu</w:t>
      </w:r>
      <w:r w:rsidR="00B52133" w:rsidRPr="008750B4">
        <w:rPr>
          <w:rFonts w:ascii="Times New Roman" w:hAnsi="Times New Roman" w:cs="Times New Roman"/>
          <w:sz w:val="24"/>
          <w:szCs w:val="24"/>
        </w:rPr>
        <w:t xml:space="preserve">dy not only allows students to </w:t>
      </w:r>
      <w:r w:rsidRPr="008750B4">
        <w:rPr>
          <w:rFonts w:ascii="Times New Roman" w:hAnsi="Times New Roman" w:cs="Times New Roman"/>
          <w:sz w:val="24"/>
          <w:szCs w:val="24"/>
        </w:rPr>
        <w:t xml:space="preserve">participate in community service, but it does so in an environment </w:t>
      </w:r>
      <w:r w:rsidR="000D1EA1">
        <w:rPr>
          <w:rFonts w:ascii="Times New Roman" w:hAnsi="Times New Roman" w:cs="Times New Roman"/>
          <w:sz w:val="24"/>
          <w:szCs w:val="24"/>
        </w:rPr>
        <w:t>that</w:t>
      </w:r>
      <w:r w:rsidRPr="008750B4">
        <w:rPr>
          <w:rFonts w:ascii="Times New Roman" w:hAnsi="Times New Roman" w:cs="Times New Roman"/>
          <w:sz w:val="24"/>
          <w:szCs w:val="24"/>
        </w:rPr>
        <w:t xml:space="preserve"> </w:t>
      </w:r>
      <w:r w:rsidR="00695122">
        <w:rPr>
          <w:rFonts w:ascii="Times New Roman" w:hAnsi="Times New Roman" w:cs="Times New Roman"/>
          <w:sz w:val="24"/>
          <w:szCs w:val="24"/>
        </w:rPr>
        <w:t>encourages examination of themselves and</w:t>
      </w:r>
      <w:r w:rsidRPr="008750B4">
        <w:rPr>
          <w:rFonts w:ascii="Times New Roman" w:hAnsi="Times New Roman" w:cs="Times New Roman"/>
          <w:sz w:val="24"/>
          <w:szCs w:val="24"/>
        </w:rPr>
        <w:t xml:space="preserve"> </w:t>
      </w:r>
      <w:r w:rsidR="000D1EA1">
        <w:rPr>
          <w:rFonts w:ascii="Times New Roman" w:hAnsi="Times New Roman" w:cs="Times New Roman"/>
          <w:sz w:val="24"/>
          <w:szCs w:val="24"/>
        </w:rPr>
        <w:t>their</w:t>
      </w:r>
      <w:r w:rsidRPr="008750B4">
        <w:rPr>
          <w:rFonts w:ascii="Times New Roman" w:hAnsi="Times New Roman" w:cs="Times New Roman"/>
          <w:sz w:val="24"/>
          <w:szCs w:val="24"/>
        </w:rPr>
        <w:t xml:space="preserve"> </w:t>
      </w:r>
      <w:r w:rsidR="00B52133" w:rsidRPr="008750B4">
        <w:rPr>
          <w:rFonts w:ascii="Times New Roman" w:hAnsi="Times New Roman" w:cs="Times New Roman"/>
          <w:sz w:val="24"/>
          <w:szCs w:val="24"/>
        </w:rPr>
        <w:t xml:space="preserve">future </w:t>
      </w:r>
      <w:r w:rsidRPr="008750B4">
        <w:rPr>
          <w:rFonts w:ascii="Times New Roman" w:hAnsi="Times New Roman" w:cs="Times New Roman"/>
          <w:sz w:val="24"/>
          <w:szCs w:val="24"/>
        </w:rPr>
        <w:t>career</w:t>
      </w:r>
      <w:r w:rsidR="005A40EA">
        <w:rPr>
          <w:rFonts w:ascii="Times New Roman" w:hAnsi="Times New Roman" w:cs="Times New Roman"/>
          <w:sz w:val="24"/>
          <w:szCs w:val="24"/>
        </w:rPr>
        <w:t xml:space="preserve"> and civic involvement</w:t>
      </w:r>
      <w:r w:rsidRPr="008750B4">
        <w:rPr>
          <w:rFonts w:ascii="Times New Roman" w:hAnsi="Times New Roman" w:cs="Times New Roman"/>
          <w:sz w:val="24"/>
          <w:szCs w:val="24"/>
        </w:rPr>
        <w:t>.</w:t>
      </w:r>
    </w:p>
    <w:p w:rsidR="00835517" w:rsidRPr="008750B4" w:rsidRDefault="00307AAF" w:rsidP="0020743F">
      <w:pPr>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Center for Service and Learning: </w:t>
      </w:r>
      <w:r w:rsidR="00895AFC" w:rsidRPr="008750B4">
        <w:rPr>
          <w:rFonts w:ascii="Times New Roman" w:hAnsi="Times New Roman" w:cs="Times New Roman"/>
          <w:b/>
          <w:sz w:val="24"/>
          <w:szCs w:val="24"/>
        </w:rPr>
        <w:t xml:space="preserve">Co-Curricular Community Service </w:t>
      </w:r>
      <w:r w:rsidR="00835517" w:rsidRPr="008750B4">
        <w:rPr>
          <w:rFonts w:ascii="Times New Roman" w:hAnsi="Times New Roman" w:cs="Times New Roman"/>
          <w:b/>
          <w:sz w:val="24"/>
          <w:szCs w:val="24"/>
        </w:rPr>
        <w:t>Programs</w:t>
      </w:r>
    </w:p>
    <w:p w:rsidR="00530C32" w:rsidRPr="008750B4" w:rsidRDefault="00B52133" w:rsidP="00530C32">
      <w:pPr>
        <w:ind w:left="0" w:firstLine="720"/>
        <w:rPr>
          <w:rFonts w:ascii="Times New Roman" w:hAnsi="Times New Roman" w:cs="Times New Roman"/>
          <w:sz w:val="24"/>
          <w:szCs w:val="24"/>
        </w:rPr>
      </w:pPr>
      <w:r w:rsidRPr="008750B4">
        <w:rPr>
          <w:rFonts w:ascii="Times New Roman" w:hAnsi="Times New Roman" w:cs="Times New Roman"/>
          <w:sz w:val="24"/>
          <w:szCs w:val="24"/>
        </w:rPr>
        <w:t xml:space="preserve">Due to IUPUI’s largely commuter-based student population, co-curricular volunteer programs have had to be shaped by </w:t>
      </w:r>
      <w:r w:rsidR="00D824EB">
        <w:rPr>
          <w:rFonts w:ascii="Times New Roman" w:hAnsi="Times New Roman" w:cs="Times New Roman"/>
          <w:sz w:val="24"/>
          <w:szCs w:val="24"/>
        </w:rPr>
        <w:t xml:space="preserve">not only </w:t>
      </w:r>
      <w:r w:rsidRPr="008750B4">
        <w:rPr>
          <w:rFonts w:ascii="Times New Roman" w:hAnsi="Times New Roman" w:cs="Times New Roman"/>
          <w:sz w:val="24"/>
          <w:szCs w:val="24"/>
        </w:rPr>
        <w:t xml:space="preserve">the basic </w:t>
      </w:r>
      <w:r w:rsidR="0020743F" w:rsidRPr="008750B4">
        <w:rPr>
          <w:rFonts w:ascii="Times New Roman" w:hAnsi="Times New Roman" w:cs="Times New Roman"/>
          <w:sz w:val="24"/>
          <w:szCs w:val="24"/>
        </w:rPr>
        <w:t>interest</w:t>
      </w:r>
      <w:r w:rsidR="00D824EB">
        <w:rPr>
          <w:rFonts w:ascii="Times New Roman" w:hAnsi="Times New Roman" w:cs="Times New Roman"/>
          <w:sz w:val="24"/>
          <w:szCs w:val="24"/>
        </w:rPr>
        <w:t>s</w:t>
      </w:r>
      <w:r w:rsidR="0020743F" w:rsidRPr="008750B4">
        <w:rPr>
          <w:rFonts w:ascii="Times New Roman" w:hAnsi="Times New Roman" w:cs="Times New Roman"/>
          <w:sz w:val="24"/>
          <w:szCs w:val="24"/>
        </w:rPr>
        <w:t xml:space="preserve"> </w:t>
      </w:r>
      <w:r w:rsidRPr="008750B4">
        <w:rPr>
          <w:rFonts w:ascii="Times New Roman" w:hAnsi="Times New Roman" w:cs="Times New Roman"/>
          <w:sz w:val="24"/>
          <w:szCs w:val="24"/>
        </w:rPr>
        <w:t>of the</w:t>
      </w:r>
      <w:r w:rsidR="0020743F" w:rsidRPr="008750B4">
        <w:rPr>
          <w:rFonts w:ascii="Times New Roman" w:hAnsi="Times New Roman" w:cs="Times New Roman"/>
          <w:sz w:val="24"/>
          <w:szCs w:val="24"/>
        </w:rPr>
        <w:t>se</w:t>
      </w:r>
      <w:r w:rsidRPr="008750B4">
        <w:rPr>
          <w:rFonts w:ascii="Times New Roman" w:hAnsi="Times New Roman" w:cs="Times New Roman"/>
          <w:sz w:val="24"/>
          <w:szCs w:val="24"/>
        </w:rPr>
        <w:t xml:space="preserve"> students</w:t>
      </w:r>
      <w:r w:rsidR="00D824EB">
        <w:rPr>
          <w:rFonts w:ascii="Times New Roman" w:hAnsi="Times New Roman" w:cs="Times New Roman"/>
          <w:sz w:val="24"/>
          <w:szCs w:val="24"/>
        </w:rPr>
        <w:t xml:space="preserve"> but also pragmatic issues (school schedule, work schedule, family)</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In addition to a full course-load, many students</w:t>
      </w:r>
      <w:r w:rsidR="00A7664E">
        <w:rPr>
          <w:rFonts w:ascii="Times New Roman" w:hAnsi="Times New Roman" w:cs="Times New Roman"/>
          <w:sz w:val="24"/>
          <w:szCs w:val="24"/>
        </w:rPr>
        <w:t xml:space="preserve"> at IUPUI hold at least one </w:t>
      </w:r>
      <w:r w:rsidRPr="008750B4">
        <w:rPr>
          <w:rFonts w:ascii="Times New Roman" w:hAnsi="Times New Roman" w:cs="Times New Roman"/>
          <w:sz w:val="24"/>
          <w:szCs w:val="24"/>
        </w:rPr>
        <w:t>job</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A7664E">
        <w:rPr>
          <w:rFonts w:ascii="Times New Roman" w:hAnsi="Times New Roman" w:cs="Times New Roman"/>
          <w:sz w:val="24"/>
          <w:szCs w:val="24"/>
        </w:rPr>
        <w:t>Therefore</w:t>
      </w:r>
      <w:r w:rsidRPr="008750B4">
        <w:rPr>
          <w:rFonts w:ascii="Times New Roman" w:hAnsi="Times New Roman" w:cs="Times New Roman"/>
          <w:sz w:val="24"/>
          <w:szCs w:val="24"/>
        </w:rPr>
        <w:t xml:space="preserve">, the Office of Community Service </w:t>
      </w:r>
      <w:r w:rsidR="004B529A">
        <w:rPr>
          <w:rFonts w:ascii="Times New Roman" w:hAnsi="Times New Roman" w:cs="Times New Roman"/>
          <w:sz w:val="24"/>
          <w:szCs w:val="24"/>
        </w:rPr>
        <w:t>in</w:t>
      </w:r>
      <w:r w:rsidRPr="008750B4">
        <w:rPr>
          <w:rFonts w:ascii="Times New Roman" w:hAnsi="Times New Roman" w:cs="Times New Roman"/>
          <w:sz w:val="24"/>
          <w:szCs w:val="24"/>
        </w:rPr>
        <w:t xml:space="preserve"> </w:t>
      </w:r>
      <w:r w:rsidR="00A72E5D" w:rsidRPr="008750B4">
        <w:rPr>
          <w:rFonts w:ascii="Times New Roman" w:hAnsi="Times New Roman" w:cs="Times New Roman"/>
          <w:sz w:val="24"/>
          <w:szCs w:val="24"/>
        </w:rPr>
        <w:t>CSL</w:t>
      </w:r>
      <w:r w:rsidRPr="008750B4">
        <w:rPr>
          <w:rFonts w:ascii="Times New Roman" w:hAnsi="Times New Roman" w:cs="Times New Roman"/>
          <w:sz w:val="24"/>
          <w:szCs w:val="24"/>
        </w:rPr>
        <w:t xml:space="preserve"> has implemented several different ways for students to be able to participate in </w:t>
      </w:r>
      <w:r w:rsidR="00F45C1E">
        <w:rPr>
          <w:rFonts w:ascii="Times New Roman" w:hAnsi="Times New Roman" w:cs="Times New Roman"/>
          <w:sz w:val="24"/>
          <w:szCs w:val="24"/>
        </w:rPr>
        <w:t xml:space="preserve">community </w:t>
      </w:r>
      <w:r w:rsidRPr="008750B4">
        <w:rPr>
          <w:rFonts w:ascii="Times New Roman" w:hAnsi="Times New Roman" w:cs="Times New Roman"/>
          <w:sz w:val="24"/>
          <w:szCs w:val="24"/>
        </w:rPr>
        <w:t>service</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F45C1E">
        <w:rPr>
          <w:rFonts w:ascii="Times New Roman" w:hAnsi="Times New Roman" w:cs="Times New Roman"/>
          <w:sz w:val="24"/>
          <w:szCs w:val="24"/>
        </w:rPr>
        <w:t xml:space="preserve">One example </w:t>
      </w:r>
      <w:r w:rsidRPr="008750B4">
        <w:rPr>
          <w:rFonts w:ascii="Times New Roman" w:hAnsi="Times New Roman" w:cs="Times New Roman"/>
          <w:sz w:val="24"/>
          <w:szCs w:val="24"/>
        </w:rPr>
        <w:t xml:space="preserve">is </w:t>
      </w:r>
      <w:r w:rsidR="00877F53">
        <w:rPr>
          <w:rFonts w:ascii="Times New Roman" w:hAnsi="Times New Roman" w:cs="Times New Roman"/>
          <w:sz w:val="24"/>
          <w:szCs w:val="24"/>
        </w:rPr>
        <w:t xml:space="preserve">a </w:t>
      </w:r>
      <w:r w:rsidRPr="008750B4">
        <w:rPr>
          <w:rFonts w:ascii="Times New Roman" w:hAnsi="Times New Roman" w:cs="Times New Roman"/>
          <w:sz w:val="24"/>
          <w:szCs w:val="24"/>
        </w:rPr>
        <w:t>student-run program called “Jaguars in the Streets” (JITS)</w:t>
      </w:r>
      <w:r w:rsidR="0098325E" w:rsidRPr="008750B4">
        <w:rPr>
          <w:rFonts w:ascii="Times New Roman" w:hAnsi="Times New Roman" w:cs="Times New Roman"/>
          <w:sz w:val="24"/>
          <w:szCs w:val="24"/>
        </w:rPr>
        <w:t xml:space="preserve">. </w:t>
      </w:r>
      <w:r w:rsidRPr="008750B4">
        <w:rPr>
          <w:rFonts w:ascii="Times New Roman" w:hAnsi="Times New Roman" w:cs="Times New Roman"/>
          <w:sz w:val="24"/>
          <w:szCs w:val="24"/>
        </w:rPr>
        <w:t>Each month, JITS plans three to four volunteer activities for 10-50 students that focus around a common social issue</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Pr="008750B4">
        <w:rPr>
          <w:rFonts w:ascii="Times New Roman" w:hAnsi="Times New Roman" w:cs="Times New Roman"/>
          <w:sz w:val="24"/>
          <w:szCs w:val="24"/>
        </w:rPr>
        <w:t xml:space="preserve">In order to offer as many students as possible the ability to volunteer, these events are held at several different times </w:t>
      </w:r>
      <w:r w:rsidR="00D824EB">
        <w:rPr>
          <w:rFonts w:ascii="Times New Roman" w:hAnsi="Times New Roman" w:cs="Times New Roman"/>
          <w:sz w:val="24"/>
          <w:szCs w:val="24"/>
        </w:rPr>
        <w:t>(e.g., s</w:t>
      </w:r>
      <w:r w:rsidRPr="008750B4">
        <w:rPr>
          <w:rFonts w:ascii="Times New Roman" w:hAnsi="Times New Roman" w:cs="Times New Roman"/>
          <w:sz w:val="24"/>
          <w:szCs w:val="24"/>
        </w:rPr>
        <w:t xml:space="preserve">ome on a weekday during the lunch hour, others </w:t>
      </w:r>
      <w:r w:rsidR="00D824EB">
        <w:rPr>
          <w:rFonts w:ascii="Times New Roman" w:hAnsi="Times New Roman" w:cs="Times New Roman"/>
          <w:sz w:val="24"/>
          <w:szCs w:val="24"/>
        </w:rPr>
        <w:t xml:space="preserve">on weekends or </w:t>
      </w:r>
      <w:r w:rsidRPr="008750B4">
        <w:rPr>
          <w:rFonts w:ascii="Times New Roman" w:hAnsi="Times New Roman" w:cs="Times New Roman"/>
          <w:sz w:val="24"/>
          <w:szCs w:val="24"/>
        </w:rPr>
        <w:t>evenings</w:t>
      </w:r>
      <w:r w:rsidR="00D824EB">
        <w:rPr>
          <w:rFonts w:ascii="Times New Roman" w:hAnsi="Times New Roman" w:cs="Times New Roman"/>
          <w:sz w:val="24"/>
          <w:szCs w:val="24"/>
        </w:rPr>
        <w:t>)</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156007">
        <w:rPr>
          <w:rFonts w:ascii="Times New Roman" w:hAnsi="Times New Roman" w:cs="Times New Roman"/>
          <w:sz w:val="24"/>
          <w:szCs w:val="24"/>
        </w:rPr>
        <w:t>Consistent with IUPUI student</w:t>
      </w:r>
      <w:r w:rsidR="000D1EA1">
        <w:rPr>
          <w:rFonts w:ascii="Times New Roman" w:hAnsi="Times New Roman" w:cs="Times New Roman"/>
          <w:sz w:val="24"/>
          <w:szCs w:val="24"/>
        </w:rPr>
        <w:t>s’</w:t>
      </w:r>
      <w:r w:rsidR="00156007">
        <w:rPr>
          <w:rFonts w:ascii="Times New Roman" w:hAnsi="Times New Roman" w:cs="Times New Roman"/>
          <w:sz w:val="24"/>
          <w:szCs w:val="24"/>
        </w:rPr>
        <w:t xml:space="preserve"> interest in one-time service events, CSL also offers</w:t>
      </w:r>
      <w:r w:rsidRPr="008750B4">
        <w:rPr>
          <w:rFonts w:ascii="Times New Roman" w:hAnsi="Times New Roman" w:cs="Times New Roman"/>
          <w:sz w:val="24"/>
          <w:szCs w:val="24"/>
        </w:rPr>
        <w:t xml:space="preserve"> large</w:t>
      </w:r>
      <w:r w:rsidR="0020743F" w:rsidRPr="008750B4">
        <w:rPr>
          <w:rFonts w:ascii="Times New Roman" w:hAnsi="Times New Roman" w:cs="Times New Roman"/>
          <w:sz w:val="24"/>
          <w:szCs w:val="24"/>
        </w:rPr>
        <w:t>-</w:t>
      </w:r>
      <w:r w:rsidRPr="008750B4">
        <w:rPr>
          <w:rFonts w:ascii="Times New Roman" w:hAnsi="Times New Roman" w:cs="Times New Roman"/>
          <w:sz w:val="24"/>
          <w:szCs w:val="24"/>
        </w:rPr>
        <w:t xml:space="preserve">scale days of </w:t>
      </w:r>
      <w:r w:rsidR="0020743F" w:rsidRPr="008750B4">
        <w:rPr>
          <w:rFonts w:ascii="Times New Roman" w:hAnsi="Times New Roman" w:cs="Times New Roman"/>
          <w:sz w:val="24"/>
          <w:szCs w:val="24"/>
        </w:rPr>
        <w:t xml:space="preserve">community </w:t>
      </w:r>
      <w:r w:rsidRPr="008750B4">
        <w:rPr>
          <w:rFonts w:ascii="Times New Roman" w:hAnsi="Times New Roman" w:cs="Times New Roman"/>
          <w:sz w:val="24"/>
          <w:szCs w:val="24"/>
        </w:rPr>
        <w:t xml:space="preserve">service </w:t>
      </w:r>
      <w:r w:rsidR="0020743F" w:rsidRPr="008750B4">
        <w:rPr>
          <w:rFonts w:ascii="Times New Roman" w:hAnsi="Times New Roman" w:cs="Times New Roman"/>
          <w:sz w:val="24"/>
          <w:szCs w:val="24"/>
        </w:rPr>
        <w:t>each</w:t>
      </w:r>
      <w:r w:rsidRPr="008750B4">
        <w:rPr>
          <w:rFonts w:ascii="Times New Roman" w:hAnsi="Times New Roman" w:cs="Times New Roman"/>
          <w:sz w:val="24"/>
          <w:szCs w:val="24"/>
        </w:rPr>
        <w:t xml:space="preserve"> year</w:t>
      </w:r>
      <w:r w:rsidR="00D640A1">
        <w:rPr>
          <w:rFonts w:ascii="Times New Roman" w:hAnsi="Times New Roman" w:cs="Times New Roman"/>
          <w:sz w:val="24"/>
          <w:szCs w:val="24"/>
        </w:rPr>
        <w:t>, which</w:t>
      </w:r>
      <w:r w:rsidRPr="008750B4">
        <w:rPr>
          <w:rFonts w:ascii="Times New Roman" w:hAnsi="Times New Roman" w:cs="Times New Roman"/>
          <w:sz w:val="24"/>
          <w:szCs w:val="24"/>
        </w:rPr>
        <w:t xml:space="preserve"> are planned at different time</w:t>
      </w:r>
      <w:r w:rsidR="0020743F" w:rsidRPr="008750B4">
        <w:rPr>
          <w:rFonts w:ascii="Times New Roman" w:hAnsi="Times New Roman" w:cs="Times New Roman"/>
          <w:sz w:val="24"/>
          <w:szCs w:val="24"/>
        </w:rPr>
        <w:t>s</w:t>
      </w:r>
      <w:r w:rsidRPr="008750B4">
        <w:rPr>
          <w:rFonts w:ascii="Times New Roman" w:hAnsi="Times New Roman" w:cs="Times New Roman"/>
          <w:sz w:val="24"/>
          <w:szCs w:val="24"/>
        </w:rPr>
        <w:t xml:space="preserve"> and days</w:t>
      </w:r>
      <w:r w:rsidR="0020743F" w:rsidRPr="008750B4">
        <w:rPr>
          <w:rFonts w:ascii="Times New Roman" w:hAnsi="Times New Roman" w:cs="Times New Roman"/>
          <w:sz w:val="24"/>
          <w:szCs w:val="24"/>
        </w:rPr>
        <w:t xml:space="preserve"> of the week, like JITS activities</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20743F" w:rsidRPr="008750B4">
        <w:rPr>
          <w:rFonts w:ascii="Times New Roman" w:hAnsi="Times New Roman" w:cs="Times New Roman"/>
          <w:sz w:val="24"/>
          <w:szCs w:val="24"/>
        </w:rPr>
        <w:t>Through these community service activities,</w:t>
      </w:r>
      <w:r w:rsidRPr="008750B4">
        <w:rPr>
          <w:rFonts w:ascii="Times New Roman" w:hAnsi="Times New Roman" w:cs="Times New Roman"/>
          <w:sz w:val="24"/>
          <w:szCs w:val="24"/>
        </w:rPr>
        <w:t xml:space="preserve"> students </w:t>
      </w:r>
      <w:r w:rsidR="0020743F" w:rsidRPr="008750B4">
        <w:rPr>
          <w:rFonts w:ascii="Times New Roman" w:hAnsi="Times New Roman" w:cs="Times New Roman"/>
          <w:sz w:val="24"/>
          <w:szCs w:val="24"/>
        </w:rPr>
        <w:t>have the opportunity</w:t>
      </w:r>
      <w:r w:rsidRPr="008750B4">
        <w:rPr>
          <w:rFonts w:ascii="Times New Roman" w:hAnsi="Times New Roman" w:cs="Times New Roman"/>
          <w:sz w:val="24"/>
          <w:szCs w:val="24"/>
        </w:rPr>
        <w:t xml:space="preserve"> to s</w:t>
      </w:r>
      <w:r w:rsidR="0020743F" w:rsidRPr="008750B4">
        <w:rPr>
          <w:rFonts w:ascii="Times New Roman" w:hAnsi="Times New Roman" w:cs="Times New Roman"/>
          <w:sz w:val="24"/>
          <w:szCs w:val="24"/>
        </w:rPr>
        <w:t xml:space="preserve">erve with 200 </w:t>
      </w:r>
      <w:r w:rsidRPr="008750B4">
        <w:rPr>
          <w:rFonts w:ascii="Times New Roman" w:hAnsi="Times New Roman" w:cs="Times New Roman"/>
          <w:sz w:val="24"/>
          <w:szCs w:val="24"/>
        </w:rPr>
        <w:t xml:space="preserve">to 550 </w:t>
      </w:r>
      <w:r w:rsidR="000D1EA1">
        <w:rPr>
          <w:rFonts w:ascii="Times New Roman" w:hAnsi="Times New Roman" w:cs="Times New Roman"/>
          <w:sz w:val="24"/>
          <w:szCs w:val="24"/>
        </w:rPr>
        <w:t>other students, staff</w:t>
      </w:r>
      <w:r w:rsidR="0020743F" w:rsidRPr="008750B4">
        <w:rPr>
          <w:rFonts w:ascii="Times New Roman" w:hAnsi="Times New Roman" w:cs="Times New Roman"/>
          <w:sz w:val="24"/>
          <w:szCs w:val="24"/>
        </w:rPr>
        <w:t>, and faculty</w:t>
      </w:r>
      <w:r w:rsidR="000D1EA1">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0D1EA1">
        <w:rPr>
          <w:rFonts w:ascii="Times New Roman" w:hAnsi="Times New Roman" w:cs="Times New Roman"/>
          <w:sz w:val="24"/>
          <w:szCs w:val="24"/>
        </w:rPr>
        <w:t>These</w:t>
      </w:r>
      <w:r w:rsidR="001B0FDF">
        <w:rPr>
          <w:rFonts w:ascii="Times New Roman" w:hAnsi="Times New Roman" w:cs="Times New Roman"/>
          <w:sz w:val="24"/>
          <w:szCs w:val="24"/>
        </w:rPr>
        <w:t xml:space="preserve"> events are </w:t>
      </w:r>
      <w:r w:rsidRPr="008750B4">
        <w:rPr>
          <w:rFonts w:ascii="Times New Roman" w:hAnsi="Times New Roman" w:cs="Times New Roman"/>
          <w:sz w:val="24"/>
          <w:szCs w:val="24"/>
        </w:rPr>
        <w:t>planned by stud</w:t>
      </w:r>
      <w:r w:rsidR="001B0FDF">
        <w:rPr>
          <w:rFonts w:ascii="Times New Roman" w:hAnsi="Times New Roman" w:cs="Times New Roman"/>
          <w:sz w:val="24"/>
          <w:szCs w:val="24"/>
        </w:rPr>
        <w:t xml:space="preserve">ents </w:t>
      </w:r>
      <w:r w:rsidR="00A44C88">
        <w:rPr>
          <w:rFonts w:ascii="Times New Roman" w:hAnsi="Times New Roman" w:cs="Times New Roman"/>
          <w:sz w:val="24"/>
          <w:szCs w:val="24"/>
        </w:rPr>
        <w:t xml:space="preserve">with </w:t>
      </w:r>
      <w:r w:rsidR="0037490E">
        <w:rPr>
          <w:rFonts w:ascii="Times New Roman" w:hAnsi="Times New Roman" w:cs="Times New Roman"/>
          <w:sz w:val="24"/>
          <w:szCs w:val="24"/>
        </w:rPr>
        <w:t>staff</w:t>
      </w:r>
      <w:r w:rsidR="004B529A">
        <w:rPr>
          <w:rFonts w:ascii="Times New Roman" w:hAnsi="Times New Roman" w:cs="Times New Roman"/>
          <w:sz w:val="24"/>
          <w:szCs w:val="24"/>
        </w:rPr>
        <w:t xml:space="preserve"> support</w:t>
      </w:r>
      <w:r w:rsidRPr="008750B4">
        <w:rPr>
          <w:rFonts w:ascii="Times New Roman" w:hAnsi="Times New Roman" w:cs="Times New Roman"/>
          <w:sz w:val="24"/>
          <w:szCs w:val="24"/>
        </w:rPr>
        <w:t>, affording</w:t>
      </w:r>
      <w:r w:rsidR="0020743F" w:rsidRPr="008750B4">
        <w:rPr>
          <w:rFonts w:ascii="Times New Roman" w:hAnsi="Times New Roman" w:cs="Times New Roman"/>
          <w:sz w:val="24"/>
          <w:szCs w:val="24"/>
        </w:rPr>
        <w:t xml:space="preserve"> students the </w:t>
      </w:r>
      <w:r w:rsidR="001B0FDF">
        <w:rPr>
          <w:rFonts w:ascii="Times New Roman" w:hAnsi="Times New Roman" w:cs="Times New Roman"/>
          <w:sz w:val="24"/>
          <w:szCs w:val="24"/>
        </w:rPr>
        <w:lastRenderedPageBreak/>
        <w:t>opportunity</w:t>
      </w:r>
      <w:r w:rsidR="0020743F" w:rsidRPr="008750B4">
        <w:rPr>
          <w:rFonts w:ascii="Times New Roman" w:hAnsi="Times New Roman" w:cs="Times New Roman"/>
          <w:sz w:val="24"/>
          <w:szCs w:val="24"/>
        </w:rPr>
        <w:t xml:space="preserve"> to develop</w:t>
      </w:r>
      <w:r w:rsidRPr="008750B4">
        <w:rPr>
          <w:rFonts w:ascii="Times New Roman" w:hAnsi="Times New Roman" w:cs="Times New Roman"/>
          <w:sz w:val="24"/>
          <w:szCs w:val="24"/>
        </w:rPr>
        <w:t xml:space="preserve"> leadership and professional skills</w:t>
      </w:r>
      <w:r w:rsidR="0098325E" w:rsidRPr="008750B4">
        <w:rPr>
          <w:rFonts w:ascii="Times New Roman" w:hAnsi="Times New Roman" w:cs="Times New Roman"/>
          <w:sz w:val="24"/>
          <w:szCs w:val="24"/>
        </w:rPr>
        <w:t>.</w:t>
      </w:r>
      <w:r w:rsidR="00FA24C9">
        <w:rPr>
          <w:rFonts w:ascii="Times New Roman" w:hAnsi="Times New Roman" w:cs="Times New Roman"/>
          <w:sz w:val="24"/>
          <w:szCs w:val="24"/>
        </w:rPr>
        <w:t xml:space="preserve"> </w:t>
      </w:r>
      <w:r w:rsidR="0098325E" w:rsidRPr="008750B4">
        <w:rPr>
          <w:rFonts w:ascii="Times New Roman" w:hAnsi="Times New Roman" w:cs="Times New Roman"/>
          <w:sz w:val="24"/>
          <w:szCs w:val="24"/>
        </w:rPr>
        <w:t xml:space="preserve"> </w:t>
      </w:r>
      <w:r w:rsidRPr="008750B4">
        <w:rPr>
          <w:rFonts w:ascii="Times New Roman" w:hAnsi="Times New Roman" w:cs="Times New Roman"/>
          <w:sz w:val="24"/>
          <w:szCs w:val="24"/>
        </w:rPr>
        <w:t>To accommodate students without cars—many of whom are international students—</w:t>
      </w:r>
      <w:r w:rsidR="00D640A1">
        <w:rPr>
          <w:rFonts w:ascii="Times New Roman" w:hAnsi="Times New Roman" w:cs="Times New Roman"/>
          <w:sz w:val="24"/>
          <w:szCs w:val="24"/>
        </w:rPr>
        <w:t>on-</w:t>
      </w:r>
      <w:r w:rsidR="00D640A1" w:rsidRPr="008750B4">
        <w:rPr>
          <w:rFonts w:ascii="Times New Roman" w:hAnsi="Times New Roman" w:cs="Times New Roman"/>
          <w:sz w:val="24"/>
          <w:szCs w:val="24"/>
        </w:rPr>
        <w:t xml:space="preserve">campus </w:t>
      </w:r>
      <w:r w:rsidRPr="008750B4">
        <w:rPr>
          <w:rFonts w:ascii="Times New Roman" w:hAnsi="Times New Roman" w:cs="Times New Roman"/>
          <w:sz w:val="24"/>
          <w:szCs w:val="24"/>
        </w:rPr>
        <w:t>volunteer opportunities</w:t>
      </w:r>
      <w:r w:rsidR="00D640A1">
        <w:rPr>
          <w:rFonts w:ascii="Times New Roman" w:hAnsi="Times New Roman" w:cs="Times New Roman"/>
          <w:sz w:val="24"/>
          <w:szCs w:val="24"/>
        </w:rPr>
        <w:t xml:space="preserve"> are </w:t>
      </w:r>
      <w:r w:rsidR="000D1EA1">
        <w:rPr>
          <w:rFonts w:ascii="Times New Roman" w:hAnsi="Times New Roman" w:cs="Times New Roman"/>
          <w:sz w:val="24"/>
          <w:szCs w:val="24"/>
        </w:rPr>
        <w:t xml:space="preserve">also </w:t>
      </w:r>
      <w:r w:rsidR="00D640A1">
        <w:rPr>
          <w:rFonts w:ascii="Times New Roman" w:hAnsi="Times New Roman" w:cs="Times New Roman"/>
          <w:sz w:val="24"/>
          <w:szCs w:val="24"/>
        </w:rPr>
        <w:t>offered</w:t>
      </w:r>
      <w:r w:rsidR="0098325E" w:rsidRPr="008750B4">
        <w:rPr>
          <w:rFonts w:ascii="Times New Roman" w:hAnsi="Times New Roman" w:cs="Times New Roman"/>
          <w:sz w:val="24"/>
          <w:szCs w:val="24"/>
        </w:rPr>
        <w:t>.</w:t>
      </w:r>
      <w:r w:rsidR="00FA24C9">
        <w:rPr>
          <w:rFonts w:ascii="Times New Roman" w:hAnsi="Times New Roman" w:cs="Times New Roman"/>
          <w:sz w:val="24"/>
          <w:szCs w:val="24"/>
        </w:rPr>
        <w:t xml:space="preserve"> </w:t>
      </w:r>
      <w:r w:rsidR="0098325E" w:rsidRPr="008750B4">
        <w:rPr>
          <w:rFonts w:ascii="Times New Roman" w:hAnsi="Times New Roman" w:cs="Times New Roman"/>
          <w:sz w:val="24"/>
          <w:szCs w:val="24"/>
        </w:rPr>
        <w:t xml:space="preserve"> </w:t>
      </w:r>
      <w:r w:rsidRPr="008750B4">
        <w:rPr>
          <w:rFonts w:ascii="Times New Roman" w:hAnsi="Times New Roman" w:cs="Times New Roman"/>
          <w:sz w:val="24"/>
          <w:szCs w:val="24"/>
        </w:rPr>
        <w:t xml:space="preserve">One benefit of IUPUI’s metropolitan </w:t>
      </w:r>
      <w:r w:rsidR="0020743F" w:rsidRPr="008750B4">
        <w:rPr>
          <w:rFonts w:ascii="Times New Roman" w:hAnsi="Times New Roman" w:cs="Times New Roman"/>
          <w:sz w:val="24"/>
          <w:szCs w:val="24"/>
        </w:rPr>
        <w:t>location</w:t>
      </w:r>
      <w:r w:rsidRPr="008750B4">
        <w:rPr>
          <w:rFonts w:ascii="Times New Roman" w:hAnsi="Times New Roman" w:cs="Times New Roman"/>
          <w:sz w:val="24"/>
          <w:szCs w:val="24"/>
        </w:rPr>
        <w:t xml:space="preserve"> is that there are </w:t>
      </w:r>
      <w:r w:rsidR="0020743F" w:rsidRPr="008750B4">
        <w:rPr>
          <w:rFonts w:ascii="Times New Roman" w:hAnsi="Times New Roman" w:cs="Times New Roman"/>
          <w:sz w:val="24"/>
          <w:szCs w:val="24"/>
        </w:rPr>
        <w:t>service sites</w:t>
      </w:r>
      <w:r w:rsidRPr="008750B4">
        <w:rPr>
          <w:rFonts w:ascii="Times New Roman" w:hAnsi="Times New Roman" w:cs="Times New Roman"/>
          <w:sz w:val="24"/>
          <w:szCs w:val="24"/>
        </w:rPr>
        <w:t xml:space="preserve"> within walking distance from campus that can be accessed by these students</w:t>
      </w:r>
      <w:r w:rsidR="0098325E" w:rsidRPr="008750B4">
        <w:rPr>
          <w:rFonts w:ascii="Times New Roman" w:hAnsi="Times New Roman" w:cs="Times New Roman"/>
          <w:sz w:val="24"/>
          <w:szCs w:val="24"/>
        </w:rPr>
        <w:t xml:space="preserve">. </w:t>
      </w:r>
      <w:r w:rsidR="00FA24C9">
        <w:rPr>
          <w:rFonts w:ascii="Times New Roman" w:hAnsi="Times New Roman" w:cs="Times New Roman"/>
          <w:sz w:val="24"/>
          <w:szCs w:val="24"/>
        </w:rPr>
        <w:t xml:space="preserve"> </w:t>
      </w:r>
      <w:r w:rsidR="001B0FDF">
        <w:rPr>
          <w:rFonts w:ascii="Times New Roman" w:hAnsi="Times New Roman" w:cs="Times New Roman"/>
          <w:sz w:val="24"/>
          <w:szCs w:val="24"/>
        </w:rPr>
        <w:t>S</w:t>
      </w:r>
      <w:r w:rsidRPr="008750B4">
        <w:rPr>
          <w:rFonts w:ascii="Times New Roman" w:hAnsi="Times New Roman" w:cs="Times New Roman"/>
          <w:sz w:val="24"/>
          <w:szCs w:val="24"/>
        </w:rPr>
        <w:t xml:space="preserve">tudents </w:t>
      </w:r>
      <w:r w:rsidR="0020743F" w:rsidRPr="008750B4">
        <w:rPr>
          <w:rFonts w:ascii="Times New Roman" w:hAnsi="Times New Roman" w:cs="Times New Roman"/>
          <w:sz w:val="24"/>
          <w:szCs w:val="24"/>
        </w:rPr>
        <w:t>who</w:t>
      </w:r>
      <w:r w:rsidR="001B0FDF">
        <w:rPr>
          <w:rFonts w:ascii="Times New Roman" w:hAnsi="Times New Roman" w:cs="Times New Roman"/>
          <w:sz w:val="24"/>
          <w:szCs w:val="24"/>
        </w:rPr>
        <w:t xml:space="preserve"> have children are accommodated at </w:t>
      </w:r>
      <w:r w:rsidRPr="008750B4">
        <w:rPr>
          <w:rFonts w:ascii="Times New Roman" w:hAnsi="Times New Roman" w:cs="Times New Roman"/>
          <w:sz w:val="24"/>
          <w:szCs w:val="24"/>
        </w:rPr>
        <w:t xml:space="preserve">a location that </w:t>
      </w:r>
      <w:r w:rsidR="000D1EA1" w:rsidRPr="008750B4">
        <w:rPr>
          <w:rFonts w:ascii="Times New Roman" w:hAnsi="Times New Roman" w:cs="Times New Roman"/>
          <w:sz w:val="24"/>
          <w:szCs w:val="24"/>
        </w:rPr>
        <w:t xml:space="preserve">either </w:t>
      </w:r>
      <w:r w:rsidRPr="008750B4">
        <w:rPr>
          <w:rFonts w:ascii="Times New Roman" w:hAnsi="Times New Roman" w:cs="Times New Roman"/>
          <w:sz w:val="24"/>
          <w:szCs w:val="24"/>
        </w:rPr>
        <w:t xml:space="preserve">allows younger volunteers or creates </w:t>
      </w:r>
      <w:r w:rsidR="00CE073D" w:rsidRPr="008750B4">
        <w:rPr>
          <w:rFonts w:ascii="Times New Roman" w:hAnsi="Times New Roman" w:cs="Times New Roman"/>
          <w:sz w:val="24"/>
          <w:szCs w:val="24"/>
        </w:rPr>
        <w:t xml:space="preserve">other </w:t>
      </w:r>
      <w:r w:rsidRPr="008750B4">
        <w:rPr>
          <w:rFonts w:ascii="Times New Roman" w:hAnsi="Times New Roman" w:cs="Times New Roman"/>
          <w:sz w:val="24"/>
          <w:szCs w:val="24"/>
        </w:rPr>
        <w:t xml:space="preserve">activities for </w:t>
      </w:r>
      <w:r w:rsidR="000D1EA1">
        <w:rPr>
          <w:rFonts w:ascii="Times New Roman" w:hAnsi="Times New Roman" w:cs="Times New Roman"/>
          <w:sz w:val="24"/>
          <w:szCs w:val="24"/>
        </w:rPr>
        <w:t xml:space="preserve">children of volunteers. </w:t>
      </w:r>
      <w:bookmarkStart w:id="0" w:name="_GoBack"/>
      <w:bookmarkEnd w:id="0"/>
      <w:r w:rsidR="00FA24C9">
        <w:rPr>
          <w:rFonts w:ascii="Times New Roman" w:hAnsi="Times New Roman" w:cs="Times New Roman"/>
          <w:sz w:val="24"/>
          <w:szCs w:val="24"/>
        </w:rPr>
        <w:t xml:space="preserve"> </w:t>
      </w:r>
      <w:r w:rsidR="00530C32" w:rsidRPr="008750B4">
        <w:rPr>
          <w:rFonts w:ascii="Times New Roman" w:hAnsi="Times New Roman" w:cs="Times New Roman"/>
          <w:sz w:val="24"/>
          <w:szCs w:val="24"/>
        </w:rPr>
        <w:t>The Office of Community Service also provides opportunities for students to participate in Alternati</w:t>
      </w:r>
      <w:r w:rsidR="00591AB2">
        <w:rPr>
          <w:rFonts w:ascii="Times New Roman" w:hAnsi="Times New Roman" w:cs="Times New Roman"/>
          <w:sz w:val="24"/>
          <w:szCs w:val="24"/>
        </w:rPr>
        <w:t xml:space="preserve">ve Breaks each fall and spring, which </w:t>
      </w:r>
      <w:r w:rsidR="00530C32" w:rsidRPr="008750B4">
        <w:rPr>
          <w:rFonts w:ascii="Times New Roman" w:hAnsi="Times New Roman" w:cs="Times New Roman"/>
          <w:sz w:val="24"/>
          <w:szCs w:val="24"/>
        </w:rPr>
        <w:t xml:space="preserve">allow students to become immersed in a social issue during the three to seven days of the trip by offering education, action through volunteering, and reflection. </w:t>
      </w:r>
    </w:p>
    <w:p w:rsidR="00835517" w:rsidRDefault="00835517" w:rsidP="0020743F">
      <w:pPr>
        <w:tabs>
          <w:tab w:val="left" w:pos="720"/>
          <w:tab w:val="left" w:pos="8190"/>
        </w:tabs>
        <w:ind w:left="0" w:firstLine="720"/>
        <w:rPr>
          <w:rFonts w:ascii="Times New Roman" w:hAnsi="Times New Roman" w:cs="Times New Roman"/>
          <w:sz w:val="24"/>
          <w:szCs w:val="24"/>
        </w:rPr>
      </w:pPr>
      <w:r w:rsidRPr="008750B4">
        <w:rPr>
          <w:rFonts w:ascii="Times New Roman" w:hAnsi="Times New Roman" w:cs="Times New Roman"/>
          <w:sz w:val="24"/>
          <w:szCs w:val="24"/>
        </w:rPr>
        <w:t xml:space="preserve">To increase opportunities for </w:t>
      </w:r>
      <w:r w:rsidR="00A44C88">
        <w:rPr>
          <w:rFonts w:ascii="Times New Roman" w:hAnsi="Times New Roman" w:cs="Times New Roman"/>
          <w:sz w:val="24"/>
          <w:szCs w:val="24"/>
        </w:rPr>
        <w:t>students</w:t>
      </w:r>
      <w:r w:rsidRPr="008750B4">
        <w:rPr>
          <w:rFonts w:ascii="Times New Roman" w:hAnsi="Times New Roman" w:cs="Times New Roman"/>
          <w:sz w:val="24"/>
          <w:szCs w:val="24"/>
        </w:rPr>
        <w:t xml:space="preserve"> to become politically involved and focused on social change</w:t>
      </w:r>
      <w:r w:rsidR="00A44C88">
        <w:rPr>
          <w:rFonts w:ascii="Times New Roman" w:hAnsi="Times New Roman" w:cs="Times New Roman"/>
          <w:sz w:val="24"/>
          <w:szCs w:val="24"/>
        </w:rPr>
        <w:t xml:space="preserve">, </w:t>
      </w:r>
      <w:r w:rsidRPr="008750B4">
        <w:rPr>
          <w:rFonts w:ascii="Times New Roman" w:hAnsi="Times New Roman" w:cs="Times New Roman"/>
          <w:sz w:val="24"/>
          <w:szCs w:val="24"/>
        </w:rPr>
        <w:t xml:space="preserve">IUPUI joined the </w:t>
      </w:r>
      <w:r w:rsidR="00F67823">
        <w:rPr>
          <w:rFonts w:ascii="Times New Roman" w:hAnsi="Times New Roman" w:cs="Times New Roman"/>
          <w:sz w:val="24"/>
          <w:szCs w:val="24"/>
        </w:rPr>
        <w:t>American Democracy Project</w:t>
      </w:r>
      <w:r w:rsidRPr="008750B4">
        <w:rPr>
          <w:rFonts w:ascii="Times New Roman" w:hAnsi="Times New Roman" w:cs="Times New Roman"/>
          <w:sz w:val="24"/>
          <w:szCs w:val="24"/>
        </w:rPr>
        <w:t>, coordinated by the American Association of Colleges and State Universities, and the Political Engagement Project, coordinated by the Carnegie Foundation for the Advancement of Teaching and Learning</w:t>
      </w:r>
      <w:r w:rsidR="00FA24C9">
        <w:rPr>
          <w:rFonts w:ascii="Times New Roman" w:hAnsi="Times New Roman" w:cs="Times New Roman"/>
          <w:sz w:val="24"/>
          <w:szCs w:val="24"/>
        </w:rPr>
        <w:t>.  B</w:t>
      </w:r>
      <w:r w:rsidR="000D1EA1">
        <w:rPr>
          <w:rFonts w:ascii="Times New Roman" w:hAnsi="Times New Roman" w:cs="Times New Roman"/>
          <w:sz w:val="24"/>
          <w:szCs w:val="24"/>
        </w:rPr>
        <w:t xml:space="preserve">oth of these opportunities </w:t>
      </w:r>
      <w:r w:rsidR="00F67823">
        <w:rPr>
          <w:rFonts w:ascii="Times New Roman" w:hAnsi="Times New Roman" w:cs="Times New Roman"/>
          <w:sz w:val="24"/>
          <w:szCs w:val="24"/>
        </w:rPr>
        <w:t xml:space="preserve">make more explicit the </w:t>
      </w:r>
      <w:r w:rsidRPr="008750B4">
        <w:rPr>
          <w:rFonts w:ascii="Times New Roman" w:hAnsi="Times New Roman" w:cs="Times New Roman"/>
          <w:sz w:val="24"/>
          <w:szCs w:val="24"/>
        </w:rPr>
        <w:t xml:space="preserve">importance of civic learning to increase participation in democratic processes, political activities, and seeking social change. </w:t>
      </w:r>
    </w:p>
    <w:p w:rsidR="004B529A" w:rsidRDefault="004B529A" w:rsidP="004B529A">
      <w:pPr>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Each of these programs is different, but one common thread that runs through them all is the strong emphasis placed on understanding and appreciating diversity and social justice by allowing students the</w:t>
      </w:r>
      <w:r w:rsidR="000D1EA1">
        <w:rPr>
          <w:rFonts w:ascii="Times New Roman" w:eastAsia="Calibri" w:hAnsi="Times New Roman" w:cs="Times New Roman"/>
          <w:sz w:val="24"/>
          <w:szCs w:val="24"/>
        </w:rPr>
        <w:t xml:space="preserve"> opportunity to learn about </w:t>
      </w:r>
      <w:proofErr w:type="gramStart"/>
      <w:r w:rsidR="000D1EA1">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they are and how they can become change agents. </w:t>
      </w:r>
      <w:r w:rsidR="005075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Students are asked to evaluate </w:t>
      </w:r>
      <w:r w:rsidR="00C20C16">
        <w:rPr>
          <w:rFonts w:ascii="Times New Roman" w:eastAsia="Calibri" w:hAnsi="Times New Roman" w:cs="Times New Roman"/>
          <w:sz w:val="24"/>
          <w:szCs w:val="24"/>
        </w:rPr>
        <w:t xml:space="preserve">and analyze </w:t>
      </w:r>
      <w:r>
        <w:rPr>
          <w:rFonts w:ascii="Times New Roman" w:eastAsia="Calibri" w:hAnsi="Times New Roman" w:cs="Times New Roman"/>
          <w:sz w:val="24"/>
          <w:szCs w:val="24"/>
        </w:rPr>
        <w:t xml:space="preserve">who they are as a person and their privileges and oppressions. </w:t>
      </w:r>
      <w:r w:rsidR="005075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doing this, they can comprehend how they are working for or against the betterment </w:t>
      </w:r>
      <w:r w:rsidR="000935BC">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others on various social issues. </w:t>
      </w:r>
      <w:r w:rsidR="005075C5">
        <w:rPr>
          <w:rFonts w:ascii="Times New Roman" w:eastAsia="Calibri" w:hAnsi="Times New Roman" w:cs="Times New Roman"/>
          <w:sz w:val="24"/>
          <w:szCs w:val="24"/>
        </w:rPr>
        <w:t xml:space="preserve"> </w:t>
      </w:r>
      <w:r>
        <w:rPr>
          <w:rFonts w:ascii="Times New Roman" w:eastAsia="Calibri" w:hAnsi="Times New Roman" w:cs="Times New Roman"/>
          <w:sz w:val="24"/>
          <w:szCs w:val="24"/>
        </w:rPr>
        <w:t>To help students come to these realizations</w:t>
      </w:r>
      <w:r w:rsidR="008177BD">
        <w:rPr>
          <w:rFonts w:ascii="Times New Roman" w:eastAsia="Calibri" w:hAnsi="Times New Roman" w:cs="Times New Roman"/>
          <w:sz w:val="24"/>
          <w:szCs w:val="24"/>
        </w:rPr>
        <w:t>,</w:t>
      </w:r>
      <w:r w:rsidR="007F7304">
        <w:rPr>
          <w:rFonts w:ascii="Times New Roman" w:eastAsia="Calibri" w:hAnsi="Times New Roman" w:cs="Times New Roman"/>
          <w:sz w:val="24"/>
          <w:szCs w:val="24"/>
        </w:rPr>
        <w:t xml:space="preserve"> reflection</w:t>
      </w:r>
      <w:r>
        <w:rPr>
          <w:rFonts w:ascii="Times New Roman" w:eastAsia="Calibri" w:hAnsi="Times New Roman" w:cs="Times New Roman"/>
          <w:sz w:val="24"/>
          <w:szCs w:val="24"/>
        </w:rPr>
        <w:t xml:space="preserve"> activities and educational and interactive presentations </w:t>
      </w:r>
      <w:r w:rsidR="000935BC">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focus on a variety of topics</w:t>
      </w:r>
      <w:r w:rsidR="000935BC">
        <w:rPr>
          <w:rFonts w:ascii="Times New Roman" w:eastAsia="Calibri" w:hAnsi="Times New Roman" w:cs="Times New Roman"/>
          <w:sz w:val="24"/>
          <w:szCs w:val="24"/>
        </w:rPr>
        <w:t xml:space="preserve"> </w:t>
      </w:r>
      <w:r w:rsidR="00E52FB7">
        <w:rPr>
          <w:rFonts w:ascii="Times New Roman" w:eastAsia="Calibri" w:hAnsi="Times New Roman" w:cs="Times New Roman"/>
          <w:sz w:val="24"/>
          <w:szCs w:val="24"/>
        </w:rPr>
        <w:t>(e.g., dominant and subordinat</w:t>
      </w:r>
      <w:r w:rsidR="00C87C27">
        <w:rPr>
          <w:rFonts w:ascii="Times New Roman" w:eastAsia="Calibri" w:hAnsi="Times New Roman" w:cs="Times New Roman"/>
          <w:sz w:val="24"/>
          <w:szCs w:val="24"/>
        </w:rPr>
        <w:t>ed group patterns, responding to</w:t>
      </w:r>
      <w:r w:rsidR="00E52FB7">
        <w:rPr>
          <w:rFonts w:ascii="Times New Roman" w:eastAsia="Calibri" w:hAnsi="Times New Roman" w:cs="Times New Roman"/>
          <w:sz w:val="24"/>
          <w:szCs w:val="24"/>
        </w:rPr>
        <w:t xml:space="preserve"> cross-cultural conflicts</w:t>
      </w:r>
      <w:r w:rsidR="00C87C27">
        <w:rPr>
          <w:rFonts w:ascii="Times New Roman" w:eastAsia="Calibri" w:hAnsi="Times New Roman" w:cs="Times New Roman"/>
          <w:sz w:val="24"/>
          <w:szCs w:val="24"/>
        </w:rPr>
        <w:t xml:space="preserve"> and </w:t>
      </w:r>
      <w:r w:rsidR="00C87C27">
        <w:rPr>
          <w:rFonts w:ascii="Times New Roman" w:eastAsia="Calibri" w:hAnsi="Times New Roman" w:cs="Times New Roman"/>
          <w:sz w:val="24"/>
          <w:szCs w:val="24"/>
        </w:rPr>
        <w:lastRenderedPageBreak/>
        <w:t>triggering events)</w:t>
      </w:r>
      <w:r w:rsidR="00E52FB7">
        <w:rPr>
          <w:rFonts w:ascii="Times New Roman" w:eastAsia="Calibri" w:hAnsi="Times New Roman" w:cs="Times New Roman"/>
          <w:sz w:val="24"/>
          <w:szCs w:val="24"/>
        </w:rPr>
        <w:t xml:space="preserve"> </w:t>
      </w:r>
      <w:r w:rsidR="008177BD">
        <w:rPr>
          <w:rFonts w:ascii="Times New Roman" w:eastAsia="Calibri" w:hAnsi="Times New Roman" w:cs="Times New Roman"/>
          <w:sz w:val="24"/>
          <w:szCs w:val="24"/>
        </w:rPr>
        <w:t>are built into some programs</w:t>
      </w:r>
      <w:r>
        <w:rPr>
          <w:rFonts w:ascii="Times New Roman" w:eastAsia="Calibri" w:hAnsi="Times New Roman" w:cs="Times New Roman"/>
          <w:sz w:val="24"/>
          <w:szCs w:val="24"/>
        </w:rPr>
        <w:t xml:space="preserve">. </w:t>
      </w:r>
      <w:r w:rsidR="005075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intentional programmatic components allow students to find their passion </w:t>
      </w:r>
      <w:r w:rsidR="000935BC">
        <w:rPr>
          <w:rFonts w:ascii="Times New Roman" w:eastAsia="Calibri" w:hAnsi="Times New Roman" w:cs="Times New Roman"/>
          <w:sz w:val="24"/>
          <w:szCs w:val="24"/>
        </w:rPr>
        <w:t>and explore t</w:t>
      </w:r>
      <w:r>
        <w:rPr>
          <w:rFonts w:ascii="Times New Roman" w:eastAsia="Calibri" w:hAnsi="Times New Roman" w:cs="Times New Roman"/>
          <w:sz w:val="24"/>
          <w:szCs w:val="24"/>
        </w:rPr>
        <w:t>heir role</w:t>
      </w:r>
      <w:r w:rsidR="000935BC">
        <w:rPr>
          <w:rFonts w:ascii="Times New Roman" w:eastAsia="Calibri" w:hAnsi="Times New Roman" w:cs="Times New Roman"/>
          <w:sz w:val="24"/>
          <w:szCs w:val="24"/>
        </w:rPr>
        <w:t xml:space="preserve">s as </w:t>
      </w:r>
      <w:r>
        <w:rPr>
          <w:rFonts w:ascii="Times New Roman" w:eastAsia="Calibri" w:hAnsi="Times New Roman" w:cs="Times New Roman"/>
          <w:sz w:val="24"/>
          <w:szCs w:val="24"/>
        </w:rPr>
        <w:t>social change agent</w:t>
      </w:r>
      <w:r w:rsidR="000935BC">
        <w:rPr>
          <w:rFonts w:ascii="Times New Roman" w:eastAsia="Calibri" w:hAnsi="Times New Roman" w:cs="Times New Roman"/>
          <w:sz w:val="24"/>
          <w:szCs w:val="24"/>
        </w:rPr>
        <w:t>s</w:t>
      </w:r>
      <w:r>
        <w:rPr>
          <w:rFonts w:ascii="Times New Roman" w:eastAsia="Calibri" w:hAnsi="Times New Roman" w:cs="Times New Roman"/>
          <w:sz w:val="24"/>
          <w:szCs w:val="24"/>
        </w:rPr>
        <w:t>.</w:t>
      </w:r>
      <w:r w:rsidR="000935BC">
        <w:rPr>
          <w:rFonts w:ascii="Times New Roman" w:eastAsia="Calibri" w:hAnsi="Times New Roman" w:cs="Times New Roman"/>
          <w:sz w:val="24"/>
          <w:szCs w:val="24"/>
        </w:rPr>
        <w:t xml:space="preserve"> </w:t>
      </w:r>
      <w:r w:rsidR="005075C5">
        <w:rPr>
          <w:rFonts w:ascii="Times New Roman" w:eastAsia="Calibri" w:hAnsi="Times New Roman" w:cs="Times New Roman"/>
          <w:sz w:val="24"/>
          <w:szCs w:val="24"/>
        </w:rPr>
        <w:t xml:space="preserve"> </w:t>
      </w:r>
      <w:r w:rsidR="009753A7">
        <w:rPr>
          <w:rFonts w:ascii="Times New Roman" w:eastAsia="Calibri" w:hAnsi="Times New Roman" w:cs="Times New Roman"/>
          <w:sz w:val="24"/>
          <w:szCs w:val="24"/>
        </w:rPr>
        <w:t xml:space="preserve">These aspects of programming also contribute to </w:t>
      </w:r>
      <w:r w:rsidR="007F7304">
        <w:rPr>
          <w:rFonts w:ascii="Times New Roman" w:eastAsia="Calibri" w:hAnsi="Times New Roman" w:cs="Times New Roman"/>
          <w:sz w:val="24"/>
          <w:szCs w:val="24"/>
        </w:rPr>
        <w:t xml:space="preserve">the </w:t>
      </w:r>
      <w:r w:rsidR="009753A7">
        <w:rPr>
          <w:rFonts w:ascii="Times New Roman" w:eastAsia="Calibri" w:hAnsi="Times New Roman" w:cs="Times New Roman"/>
          <w:sz w:val="24"/>
          <w:szCs w:val="24"/>
        </w:rPr>
        <w:t>goal of developing Civic-Minded Graduates by increasing students’ knowledge of contemporary social issues, improving communication skills across diverse populations, and strengthening self-efficacy to implement changes in society.</w:t>
      </w:r>
    </w:p>
    <w:p w:rsidR="005463A6" w:rsidRPr="008750B4" w:rsidRDefault="00307AAF" w:rsidP="0020743F">
      <w:pPr>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Center for Service and Learning: </w:t>
      </w:r>
      <w:r w:rsidR="005463A6" w:rsidRPr="008750B4">
        <w:rPr>
          <w:rFonts w:ascii="Times New Roman" w:hAnsi="Times New Roman" w:cs="Times New Roman"/>
          <w:b/>
          <w:sz w:val="24"/>
          <w:szCs w:val="24"/>
        </w:rPr>
        <w:t>Community-Based Scholarships</w:t>
      </w:r>
    </w:p>
    <w:p w:rsidR="00D44CEC" w:rsidRDefault="005463A6" w:rsidP="00D44CEC">
      <w:pPr>
        <w:ind w:left="0" w:firstLine="720"/>
        <w:rPr>
          <w:rFonts w:ascii="Times New Roman" w:eastAsia="Calibri" w:hAnsi="Times New Roman" w:cs="Times New Roman"/>
          <w:sz w:val="24"/>
          <w:szCs w:val="24"/>
        </w:rPr>
      </w:pPr>
      <w:r w:rsidRPr="008750B4">
        <w:rPr>
          <w:rFonts w:ascii="Times New Roman" w:hAnsi="Times New Roman" w:cs="Times New Roman"/>
          <w:sz w:val="24"/>
          <w:szCs w:val="24"/>
        </w:rPr>
        <w:t>Colleges and universities typical</w:t>
      </w:r>
      <w:r w:rsidR="00272093" w:rsidRPr="008750B4">
        <w:rPr>
          <w:rFonts w:ascii="Times New Roman" w:hAnsi="Times New Roman" w:cs="Times New Roman"/>
          <w:sz w:val="24"/>
          <w:szCs w:val="24"/>
        </w:rPr>
        <w:t>ly choose to</w:t>
      </w:r>
      <w:r w:rsidRPr="008750B4">
        <w:rPr>
          <w:rFonts w:ascii="Times New Roman" w:hAnsi="Times New Roman" w:cs="Times New Roman"/>
          <w:sz w:val="24"/>
          <w:szCs w:val="24"/>
        </w:rPr>
        <w:t xml:space="preserve"> honor </w:t>
      </w:r>
      <w:r w:rsidR="00C20C16">
        <w:rPr>
          <w:rFonts w:ascii="Times New Roman" w:hAnsi="Times New Roman" w:cs="Times New Roman"/>
          <w:sz w:val="24"/>
          <w:szCs w:val="24"/>
        </w:rPr>
        <w:t xml:space="preserve">predominately </w:t>
      </w:r>
      <w:r w:rsidR="00A44C88">
        <w:rPr>
          <w:rFonts w:ascii="Times New Roman" w:hAnsi="Times New Roman" w:cs="Times New Roman"/>
          <w:sz w:val="24"/>
          <w:szCs w:val="24"/>
        </w:rPr>
        <w:t xml:space="preserve">only </w:t>
      </w:r>
      <w:r w:rsidRPr="008750B4">
        <w:rPr>
          <w:rFonts w:ascii="Times New Roman" w:hAnsi="Times New Roman" w:cs="Times New Roman"/>
          <w:sz w:val="24"/>
          <w:szCs w:val="24"/>
        </w:rPr>
        <w:t xml:space="preserve">two types of merit with </w:t>
      </w:r>
      <w:r w:rsidR="00156007">
        <w:rPr>
          <w:rFonts w:ascii="Times New Roman" w:hAnsi="Times New Roman" w:cs="Times New Roman"/>
          <w:sz w:val="24"/>
          <w:szCs w:val="24"/>
        </w:rPr>
        <w:t xml:space="preserve">student </w:t>
      </w:r>
      <w:r w:rsidRPr="008750B4">
        <w:rPr>
          <w:rFonts w:ascii="Times New Roman" w:hAnsi="Times New Roman" w:cs="Times New Roman"/>
          <w:sz w:val="24"/>
          <w:szCs w:val="24"/>
        </w:rPr>
        <w:t>scholarships: academic excellence and athletic excellence. To re</w:t>
      </w:r>
      <w:r w:rsidR="000935BC">
        <w:rPr>
          <w:rFonts w:ascii="Times New Roman" w:hAnsi="Times New Roman" w:cs="Times New Roman"/>
          <w:sz w:val="24"/>
          <w:szCs w:val="24"/>
        </w:rPr>
        <w:t xml:space="preserve">flect its </w:t>
      </w:r>
      <w:r w:rsidRPr="008750B4">
        <w:rPr>
          <w:rFonts w:ascii="Times New Roman" w:hAnsi="Times New Roman" w:cs="Times New Roman"/>
          <w:sz w:val="24"/>
          <w:szCs w:val="24"/>
        </w:rPr>
        <w:t>strong commitment to civic engag</w:t>
      </w:r>
      <w:r w:rsidR="00CE073D" w:rsidRPr="008750B4">
        <w:rPr>
          <w:rFonts w:ascii="Times New Roman" w:hAnsi="Times New Roman" w:cs="Times New Roman"/>
          <w:sz w:val="24"/>
          <w:szCs w:val="24"/>
        </w:rPr>
        <w:t xml:space="preserve">ement, IUPUI </w:t>
      </w:r>
      <w:r w:rsidR="00A44C88">
        <w:rPr>
          <w:rFonts w:ascii="Times New Roman" w:hAnsi="Times New Roman" w:cs="Times New Roman"/>
          <w:sz w:val="24"/>
          <w:szCs w:val="24"/>
        </w:rPr>
        <w:t>has</w:t>
      </w:r>
      <w:r w:rsidR="00CE073D" w:rsidRPr="008750B4">
        <w:rPr>
          <w:rFonts w:ascii="Times New Roman" w:hAnsi="Times New Roman" w:cs="Times New Roman"/>
          <w:sz w:val="24"/>
          <w:szCs w:val="24"/>
        </w:rPr>
        <w:t xml:space="preserve"> </w:t>
      </w:r>
      <w:r w:rsidR="00FC376F">
        <w:rPr>
          <w:rFonts w:ascii="Times New Roman" w:hAnsi="Times New Roman" w:cs="Times New Roman"/>
          <w:sz w:val="24"/>
          <w:szCs w:val="24"/>
        </w:rPr>
        <w:t>allocated institutional</w:t>
      </w:r>
      <w:r w:rsidRPr="008750B4">
        <w:rPr>
          <w:rFonts w:ascii="Times New Roman" w:hAnsi="Times New Roman" w:cs="Times New Roman"/>
          <w:sz w:val="24"/>
          <w:szCs w:val="24"/>
        </w:rPr>
        <w:t xml:space="preserve"> scholarship funds </w:t>
      </w:r>
      <w:r w:rsidR="00272093" w:rsidRPr="008750B4">
        <w:rPr>
          <w:rFonts w:ascii="Times New Roman" w:hAnsi="Times New Roman" w:cs="Times New Roman"/>
          <w:sz w:val="24"/>
          <w:szCs w:val="24"/>
        </w:rPr>
        <w:t xml:space="preserve">to recognize students for </w:t>
      </w:r>
      <w:r w:rsidRPr="008750B4">
        <w:rPr>
          <w:rFonts w:ascii="Times New Roman" w:hAnsi="Times New Roman" w:cs="Times New Roman"/>
          <w:sz w:val="24"/>
          <w:szCs w:val="24"/>
        </w:rPr>
        <w:t xml:space="preserve">community service. </w:t>
      </w:r>
      <w:r w:rsidR="007F7304">
        <w:rPr>
          <w:rFonts w:ascii="Times New Roman" w:hAnsi="Times New Roman" w:cs="Times New Roman"/>
          <w:sz w:val="24"/>
          <w:szCs w:val="24"/>
        </w:rPr>
        <w:t xml:space="preserve"> </w:t>
      </w:r>
      <w:r w:rsidR="00272093" w:rsidRPr="008750B4">
        <w:rPr>
          <w:rFonts w:ascii="Times New Roman" w:hAnsi="Times New Roman" w:cs="Times New Roman"/>
          <w:sz w:val="24"/>
          <w:szCs w:val="24"/>
        </w:rPr>
        <w:t>Named after a prominent</w:t>
      </w:r>
      <w:r w:rsidR="00FC376F">
        <w:rPr>
          <w:rFonts w:ascii="Times New Roman" w:hAnsi="Times New Roman" w:cs="Times New Roman"/>
          <w:sz w:val="24"/>
          <w:szCs w:val="24"/>
        </w:rPr>
        <w:t xml:space="preserve"> Indianapolis </w:t>
      </w:r>
      <w:r w:rsidR="00272093" w:rsidRPr="008750B4">
        <w:rPr>
          <w:rFonts w:ascii="Times New Roman" w:hAnsi="Times New Roman" w:cs="Times New Roman"/>
          <w:sz w:val="24"/>
          <w:szCs w:val="24"/>
        </w:rPr>
        <w:t>community leader, t</w:t>
      </w:r>
      <w:r w:rsidR="00272093" w:rsidRPr="008750B4">
        <w:rPr>
          <w:rFonts w:ascii="Times New Roman" w:eastAsia="Calibri" w:hAnsi="Times New Roman" w:cs="Times New Roman"/>
          <w:sz w:val="24"/>
          <w:szCs w:val="24"/>
        </w:rPr>
        <w:t>he mission of the Sam H. Jones Community Service Scholarship program is (a) to recognize students for previous service to their hi</w:t>
      </w:r>
      <w:r w:rsidR="00F8141D">
        <w:rPr>
          <w:rFonts w:ascii="Times New Roman" w:eastAsia="Calibri" w:hAnsi="Times New Roman" w:cs="Times New Roman"/>
          <w:sz w:val="24"/>
          <w:szCs w:val="24"/>
        </w:rPr>
        <w:t>gh school, campus, or community;</w:t>
      </w:r>
      <w:r w:rsidR="00272093" w:rsidRPr="008750B4">
        <w:rPr>
          <w:rFonts w:ascii="Times New Roman" w:eastAsia="Calibri" w:hAnsi="Times New Roman" w:cs="Times New Roman"/>
          <w:sz w:val="24"/>
          <w:szCs w:val="24"/>
        </w:rPr>
        <w:t xml:space="preserve"> and (b) to support the</w:t>
      </w:r>
      <w:r w:rsidR="00A44C88">
        <w:rPr>
          <w:rFonts w:ascii="Times New Roman" w:eastAsia="Calibri" w:hAnsi="Times New Roman" w:cs="Times New Roman"/>
          <w:sz w:val="24"/>
          <w:szCs w:val="24"/>
        </w:rPr>
        <w:t>ir</w:t>
      </w:r>
      <w:r w:rsidR="00272093" w:rsidRPr="008750B4">
        <w:rPr>
          <w:rFonts w:ascii="Times New Roman" w:eastAsia="Calibri" w:hAnsi="Times New Roman" w:cs="Times New Roman"/>
          <w:sz w:val="24"/>
          <w:szCs w:val="24"/>
        </w:rPr>
        <w:t xml:space="preserve"> continued involvement in e</w:t>
      </w:r>
      <w:r w:rsidR="000935BC">
        <w:rPr>
          <w:rFonts w:ascii="Times New Roman" w:eastAsia="Calibri" w:hAnsi="Times New Roman" w:cs="Times New Roman"/>
          <w:sz w:val="24"/>
          <w:szCs w:val="24"/>
        </w:rPr>
        <w:t>ducationally meaningful service in and with communities.</w:t>
      </w:r>
      <w:r w:rsidR="00272093" w:rsidRPr="008750B4">
        <w:rPr>
          <w:rFonts w:ascii="Times New Roman" w:eastAsia="Calibri" w:hAnsi="Times New Roman" w:cs="Times New Roman"/>
          <w:sz w:val="24"/>
          <w:szCs w:val="24"/>
        </w:rPr>
        <w:t xml:space="preserve"> </w:t>
      </w:r>
      <w:r w:rsidR="007F7304">
        <w:rPr>
          <w:rFonts w:ascii="Times New Roman" w:eastAsia="Calibri" w:hAnsi="Times New Roman" w:cs="Times New Roman"/>
          <w:sz w:val="24"/>
          <w:szCs w:val="24"/>
        </w:rPr>
        <w:t xml:space="preserve"> </w:t>
      </w:r>
      <w:r w:rsidR="00272093" w:rsidRPr="008750B4">
        <w:rPr>
          <w:rFonts w:ascii="Times New Roman" w:eastAsia="Calibri" w:hAnsi="Times New Roman" w:cs="Times New Roman"/>
          <w:sz w:val="24"/>
          <w:szCs w:val="24"/>
        </w:rPr>
        <w:t>Goals of the program are to retain students at IUPUI, support academic achievement and success, provide opportunities for involvement in community service,</w:t>
      </w:r>
      <w:r w:rsidR="00CE073D" w:rsidRPr="008750B4">
        <w:rPr>
          <w:rFonts w:ascii="Times New Roman" w:eastAsia="Calibri" w:hAnsi="Times New Roman" w:cs="Times New Roman"/>
          <w:sz w:val="24"/>
          <w:szCs w:val="24"/>
        </w:rPr>
        <w:t xml:space="preserve"> provide financial support,</w:t>
      </w:r>
      <w:r w:rsidR="00272093" w:rsidRPr="008750B4">
        <w:rPr>
          <w:rFonts w:ascii="Times New Roman" w:eastAsia="Calibri" w:hAnsi="Times New Roman" w:cs="Times New Roman"/>
          <w:sz w:val="24"/>
          <w:szCs w:val="24"/>
        </w:rPr>
        <w:t xml:space="preserve"> and promote leadership development.</w:t>
      </w:r>
      <w:r w:rsidR="00272093" w:rsidRPr="008750B4">
        <w:rPr>
          <w:rFonts w:ascii="Times New Roman" w:hAnsi="Times New Roman" w:cs="Times New Roman"/>
          <w:sz w:val="24"/>
          <w:szCs w:val="24"/>
        </w:rPr>
        <w:t xml:space="preserve"> </w:t>
      </w:r>
      <w:r w:rsidR="007F7304">
        <w:rPr>
          <w:rFonts w:ascii="Times New Roman" w:hAnsi="Times New Roman" w:cs="Times New Roman"/>
          <w:sz w:val="24"/>
          <w:szCs w:val="24"/>
        </w:rPr>
        <w:t xml:space="preserve"> </w:t>
      </w:r>
      <w:r w:rsidR="00272093" w:rsidRPr="008750B4">
        <w:rPr>
          <w:rFonts w:ascii="Times New Roman" w:hAnsi="Times New Roman" w:cs="Times New Roman"/>
          <w:sz w:val="24"/>
          <w:szCs w:val="24"/>
        </w:rPr>
        <w:t>Over $400,000 of base institutional funds have been committed to fund t</w:t>
      </w:r>
      <w:r w:rsidR="00CE073D" w:rsidRPr="008750B4">
        <w:rPr>
          <w:rFonts w:ascii="Times New Roman" w:hAnsi="Times New Roman" w:cs="Times New Roman"/>
          <w:sz w:val="24"/>
          <w:szCs w:val="24"/>
        </w:rPr>
        <w:t>w</w:t>
      </w:r>
      <w:r w:rsidR="00272093" w:rsidRPr="008750B4">
        <w:rPr>
          <w:rFonts w:ascii="Times New Roman" w:hAnsi="Times New Roman" w:cs="Times New Roman"/>
          <w:sz w:val="24"/>
          <w:szCs w:val="24"/>
        </w:rPr>
        <w:t xml:space="preserve">o major programs: (a) students who, as part of the program, may take a service learning course, participate in community service, and organize events that involve other IUPUI students in community service; or (b) </w:t>
      </w:r>
      <w:r w:rsidR="00F8141D">
        <w:rPr>
          <w:rFonts w:ascii="Times New Roman" w:hAnsi="Times New Roman" w:cs="Times New Roman"/>
          <w:sz w:val="24"/>
          <w:szCs w:val="24"/>
        </w:rPr>
        <w:t xml:space="preserve">students who </w:t>
      </w:r>
      <w:r w:rsidR="00272093" w:rsidRPr="008750B4">
        <w:rPr>
          <w:rFonts w:ascii="Times New Roman" w:eastAsia="Calibri" w:hAnsi="Times New Roman" w:cs="Times New Roman"/>
          <w:sz w:val="24"/>
          <w:szCs w:val="24"/>
        </w:rPr>
        <w:t xml:space="preserve">have successfully completed a service learning class and </w:t>
      </w:r>
      <w:r w:rsidR="00272093" w:rsidRPr="008750B4">
        <w:rPr>
          <w:rFonts w:ascii="Times New Roman" w:hAnsi="Times New Roman" w:cs="Times New Roman"/>
          <w:sz w:val="24"/>
          <w:szCs w:val="24"/>
        </w:rPr>
        <w:t xml:space="preserve">who </w:t>
      </w:r>
      <w:r w:rsidR="00CF027B">
        <w:rPr>
          <w:rFonts w:ascii="Times New Roman" w:eastAsia="Calibri" w:hAnsi="Times New Roman" w:cs="Times New Roman"/>
          <w:sz w:val="24"/>
          <w:szCs w:val="24"/>
        </w:rPr>
        <w:t xml:space="preserve">are </w:t>
      </w:r>
      <w:r w:rsidR="007F7304">
        <w:rPr>
          <w:rFonts w:ascii="Times New Roman" w:eastAsia="Calibri" w:hAnsi="Times New Roman" w:cs="Times New Roman"/>
          <w:sz w:val="24"/>
          <w:szCs w:val="24"/>
        </w:rPr>
        <w:t xml:space="preserve">selected by an instructor </w:t>
      </w:r>
      <w:r w:rsidR="00272093" w:rsidRPr="008750B4">
        <w:rPr>
          <w:rFonts w:ascii="Times New Roman" w:eastAsia="Calibri" w:hAnsi="Times New Roman" w:cs="Times New Roman"/>
          <w:sz w:val="24"/>
          <w:szCs w:val="24"/>
        </w:rPr>
        <w:t xml:space="preserve">as an assistant to </w:t>
      </w:r>
      <w:r w:rsidR="00F8141D">
        <w:rPr>
          <w:rFonts w:ascii="Times New Roman" w:eastAsia="Calibri" w:hAnsi="Times New Roman" w:cs="Times New Roman"/>
          <w:sz w:val="24"/>
          <w:szCs w:val="24"/>
        </w:rPr>
        <w:t>support</w:t>
      </w:r>
      <w:r w:rsidR="00272093" w:rsidRPr="008750B4">
        <w:rPr>
          <w:rFonts w:ascii="Times New Roman" w:eastAsia="Calibri" w:hAnsi="Times New Roman" w:cs="Times New Roman"/>
          <w:sz w:val="24"/>
          <w:szCs w:val="24"/>
        </w:rPr>
        <w:t xml:space="preserve"> service learning c</w:t>
      </w:r>
      <w:r w:rsidR="00272093" w:rsidRPr="008750B4">
        <w:rPr>
          <w:rFonts w:ascii="Times New Roman" w:hAnsi="Times New Roman" w:cs="Times New Roman"/>
          <w:sz w:val="24"/>
          <w:szCs w:val="24"/>
        </w:rPr>
        <w:t>ourse activities</w:t>
      </w:r>
      <w:r w:rsidR="00272093" w:rsidRPr="008750B4">
        <w:rPr>
          <w:rFonts w:ascii="Times New Roman" w:eastAsia="Calibri" w:hAnsi="Times New Roman" w:cs="Times New Roman"/>
          <w:sz w:val="24"/>
          <w:szCs w:val="24"/>
        </w:rPr>
        <w:t>.</w:t>
      </w:r>
      <w:r w:rsidR="00ED7E06" w:rsidRPr="008750B4">
        <w:rPr>
          <w:rFonts w:ascii="Times New Roman" w:eastAsia="Calibri" w:hAnsi="Times New Roman" w:cs="Times New Roman"/>
          <w:sz w:val="24"/>
          <w:szCs w:val="24"/>
        </w:rPr>
        <w:t xml:space="preserve"> </w:t>
      </w:r>
      <w:r w:rsidR="007F7304">
        <w:rPr>
          <w:rFonts w:ascii="Times New Roman" w:eastAsia="Calibri" w:hAnsi="Times New Roman" w:cs="Times New Roman"/>
          <w:sz w:val="24"/>
          <w:szCs w:val="24"/>
        </w:rPr>
        <w:t xml:space="preserve"> </w:t>
      </w:r>
      <w:r w:rsidR="00ED7E06" w:rsidRPr="008750B4">
        <w:rPr>
          <w:rFonts w:ascii="Times New Roman" w:eastAsia="Calibri" w:hAnsi="Times New Roman" w:cs="Times New Roman"/>
          <w:sz w:val="24"/>
          <w:szCs w:val="24"/>
        </w:rPr>
        <w:t>Students receiving these scholarship</w:t>
      </w:r>
      <w:r w:rsidR="00CE073D" w:rsidRPr="008750B4">
        <w:rPr>
          <w:rFonts w:ascii="Times New Roman" w:eastAsia="Calibri" w:hAnsi="Times New Roman" w:cs="Times New Roman"/>
          <w:sz w:val="24"/>
          <w:szCs w:val="24"/>
        </w:rPr>
        <w:t>s</w:t>
      </w:r>
      <w:r w:rsidR="00ED7E06" w:rsidRPr="008750B4">
        <w:rPr>
          <w:rFonts w:ascii="Times New Roman" w:eastAsia="Calibri" w:hAnsi="Times New Roman" w:cs="Times New Roman"/>
          <w:sz w:val="24"/>
          <w:szCs w:val="24"/>
        </w:rPr>
        <w:t xml:space="preserve"> provide important leadership to the campus and comm</w:t>
      </w:r>
      <w:r w:rsidR="00CE073D" w:rsidRPr="008750B4">
        <w:rPr>
          <w:rFonts w:ascii="Times New Roman" w:eastAsia="Calibri" w:hAnsi="Times New Roman" w:cs="Times New Roman"/>
          <w:sz w:val="24"/>
          <w:szCs w:val="24"/>
        </w:rPr>
        <w:t>unity, benefit their community</w:t>
      </w:r>
      <w:r w:rsidR="00ED7E06" w:rsidRPr="008750B4">
        <w:rPr>
          <w:rFonts w:ascii="Times New Roman" w:eastAsia="Calibri" w:hAnsi="Times New Roman" w:cs="Times New Roman"/>
          <w:sz w:val="24"/>
          <w:szCs w:val="24"/>
        </w:rPr>
        <w:t xml:space="preserve"> partners through their service, develop strong community partnerships, and grow as students and persons.</w:t>
      </w:r>
      <w:r w:rsidR="007F7304">
        <w:rPr>
          <w:rFonts w:ascii="Times New Roman" w:eastAsia="Calibri" w:hAnsi="Times New Roman" w:cs="Times New Roman"/>
          <w:sz w:val="24"/>
          <w:szCs w:val="24"/>
        </w:rPr>
        <w:t xml:space="preserve">  </w:t>
      </w:r>
      <w:r w:rsidR="007A75C6">
        <w:rPr>
          <w:rFonts w:ascii="Times New Roman" w:eastAsia="Calibri" w:hAnsi="Times New Roman" w:cs="Times New Roman"/>
          <w:sz w:val="24"/>
          <w:szCs w:val="24"/>
        </w:rPr>
        <w:lastRenderedPageBreak/>
        <w:t xml:space="preserve">Each program strengthens </w:t>
      </w:r>
      <w:r w:rsidR="00AD72D8">
        <w:rPr>
          <w:rFonts w:ascii="Times New Roman" w:eastAsia="Calibri" w:hAnsi="Times New Roman" w:cs="Times New Roman"/>
          <w:sz w:val="24"/>
          <w:szCs w:val="24"/>
        </w:rPr>
        <w:t>components of the CMG framework and the intrinsic motivation of those students who have a commitment to community service.</w:t>
      </w:r>
    </w:p>
    <w:p w:rsidR="008944AF" w:rsidRPr="008750B4" w:rsidRDefault="00307AAF" w:rsidP="007A75C6">
      <w:pPr>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Center for Service and Learning: </w:t>
      </w:r>
      <w:r w:rsidR="008944AF" w:rsidRPr="008750B4">
        <w:rPr>
          <w:rFonts w:ascii="Times New Roman" w:hAnsi="Times New Roman" w:cs="Times New Roman"/>
          <w:b/>
          <w:sz w:val="24"/>
          <w:szCs w:val="24"/>
        </w:rPr>
        <w:t>Community Partnerships</w:t>
      </w:r>
    </w:p>
    <w:p w:rsidR="00830DB6" w:rsidRPr="008750B4" w:rsidRDefault="00ED7E06" w:rsidP="0020743F">
      <w:pPr>
        <w:ind w:left="0" w:firstLine="720"/>
        <w:rPr>
          <w:rFonts w:ascii="Times New Roman" w:hAnsi="Times New Roman" w:cs="Times New Roman"/>
          <w:sz w:val="24"/>
          <w:szCs w:val="24"/>
        </w:rPr>
      </w:pPr>
      <w:r w:rsidRPr="008750B4">
        <w:rPr>
          <w:rFonts w:ascii="Times New Roman" w:hAnsi="Times New Roman" w:cs="Times New Roman"/>
          <w:sz w:val="24"/>
          <w:szCs w:val="24"/>
        </w:rPr>
        <w:t>Many faculty members and departments at IUPUI have examples of community partnerships that contribute to their teaching, research, or service activities. As a centralized unit, the Office of N</w:t>
      </w:r>
      <w:r w:rsidR="004C45FE">
        <w:rPr>
          <w:rFonts w:ascii="Times New Roman" w:hAnsi="Times New Roman" w:cs="Times New Roman"/>
          <w:sz w:val="24"/>
          <w:szCs w:val="24"/>
        </w:rPr>
        <w:t xml:space="preserve">eighborhood Partnerships in </w:t>
      </w:r>
      <w:r w:rsidR="00A72E5D" w:rsidRPr="008750B4">
        <w:rPr>
          <w:rFonts w:ascii="Times New Roman" w:hAnsi="Times New Roman" w:cs="Times New Roman"/>
          <w:sz w:val="24"/>
          <w:szCs w:val="24"/>
        </w:rPr>
        <w:t>CSL</w:t>
      </w:r>
      <w:r w:rsidRPr="008750B4">
        <w:rPr>
          <w:rFonts w:ascii="Times New Roman" w:hAnsi="Times New Roman" w:cs="Times New Roman"/>
          <w:sz w:val="24"/>
          <w:szCs w:val="24"/>
        </w:rPr>
        <w:t xml:space="preserve"> was created to build long-term strategic partnerships with </w:t>
      </w:r>
      <w:r w:rsidR="007A75C6">
        <w:rPr>
          <w:rFonts w:ascii="Times New Roman" w:hAnsi="Times New Roman" w:cs="Times New Roman"/>
          <w:sz w:val="24"/>
          <w:szCs w:val="24"/>
        </w:rPr>
        <w:t>a specific geographic area in Indianapolis</w:t>
      </w:r>
      <w:r w:rsidRPr="008750B4">
        <w:rPr>
          <w:rFonts w:ascii="Times New Roman" w:hAnsi="Times New Roman" w:cs="Times New Roman"/>
          <w:sz w:val="24"/>
          <w:szCs w:val="24"/>
        </w:rPr>
        <w:t xml:space="preserve">. </w:t>
      </w:r>
      <w:r w:rsidR="005075C5">
        <w:rPr>
          <w:rFonts w:ascii="Times New Roman" w:hAnsi="Times New Roman" w:cs="Times New Roman"/>
          <w:sz w:val="24"/>
          <w:szCs w:val="24"/>
        </w:rPr>
        <w:t xml:space="preserve"> </w:t>
      </w:r>
      <w:r w:rsidRPr="008750B4">
        <w:rPr>
          <w:rFonts w:ascii="Times New Roman" w:hAnsi="Times New Roman" w:cs="Times New Roman"/>
          <w:sz w:val="24"/>
          <w:szCs w:val="24"/>
        </w:rPr>
        <w:t>Rather than being a “mile wide, but an inch deep” all over central Indiana, with the help of grants from the Department of Housing and Urban Development</w:t>
      </w:r>
      <w:r w:rsidR="007F7304">
        <w:rPr>
          <w:rFonts w:ascii="Times New Roman" w:hAnsi="Times New Roman" w:cs="Times New Roman"/>
          <w:sz w:val="24"/>
          <w:szCs w:val="24"/>
        </w:rPr>
        <w:t>,</w:t>
      </w:r>
      <w:r w:rsidRPr="008750B4">
        <w:rPr>
          <w:rFonts w:ascii="Times New Roman" w:hAnsi="Times New Roman" w:cs="Times New Roman"/>
          <w:sz w:val="24"/>
          <w:szCs w:val="24"/>
        </w:rPr>
        <w:t xml:space="preserve"> </w:t>
      </w:r>
      <w:r w:rsidR="00700859">
        <w:rPr>
          <w:rFonts w:ascii="Times New Roman" w:hAnsi="Times New Roman" w:cs="Times New Roman"/>
          <w:sz w:val="24"/>
          <w:szCs w:val="24"/>
        </w:rPr>
        <w:t xml:space="preserve">a </w:t>
      </w:r>
      <w:r w:rsidRPr="008750B4">
        <w:rPr>
          <w:rFonts w:ascii="Times New Roman" w:hAnsi="Times New Roman" w:cs="Times New Roman"/>
          <w:sz w:val="24"/>
          <w:szCs w:val="24"/>
        </w:rPr>
        <w:t>Commun</w:t>
      </w:r>
      <w:r w:rsidR="00700859">
        <w:rPr>
          <w:rFonts w:ascii="Times New Roman" w:hAnsi="Times New Roman" w:cs="Times New Roman"/>
          <w:sz w:val="24"/>
          <w:szCs w:val="24"/>
        </w:rPr>
        <w:t xml:space="preserve">ity Outreach Partnership Center </w:t>
      </w:r>
      <w:r w:rsidR="008F3BE3">
        <w:rPr>
          <w:rFonts w:ascii="Times New Roman" w:hAnsi="Times New Roman" w:cs="Times New Roman"/>
          <w:sz w:val="24"/>
          <w:szCs w:val="24"/>
        </w:rPr>
        <w:t xml:space="preserve">(COPC) </w:t>
      </w:r>
      <w:r w:rsidR="00700859">
        <w:rPr>
          <w:rFonts w:ascii="Times New Roman" w:hAnsi="Times New Roman" w:cs="Times New Roman"/>
          <w:sz w:val="24"/>
          <w:szCs w:val="24"/>
        </w:rPr>
        <w:t>was created to focus</w:t>
      </w:r>
      <w:r w:rsidRPr="008750B4">
        <w:rPr>
          <w:rFonts w:ascii="Times New Roman" w:hAnsi="Times New Roman" w:cs="Times New Roman"/>
          <w:sz w:val="24"/>
          <w:szCs w:val="24"/>
        </w:rPr>
        <w:t xml:space="preserve"> activities on the near-Westside neighborhoods </w:t>
      </w:r>
      <w:r w:rsidR="00337884" w:rsidRPr="008750B4">
        <w:rPr>
          <w:rFonts w:ascii="Times New Roman" w:hAnsi="Times New Roman" w:cs="Times New Roman"/>
          <w:sz w:val="24"/>
          <w:szCs w:val="24"/>
        </w:rPr>
        <w:t xml:space="preserve">adjacent </w:t>
      </w:r>
      <w:r w:rsidRPr="008750B4">
        <w:rPr>
          <w:rFonts w:ascii="Times New Roman" w:hAnsi="Times New Roman" w:cs="Times New Roman"/>
          <w:sz w:val="24"/>
          <w:szCs w:val="24"/>
        </w:rPr>
        <w:t>to campu</w:t>
      </w:r>
      <w:r w:rsidR="00A72E5D" w:rsidRPr="008750B4">
        <w:rPr>
          <w:rFonts w:ascii="Times New Roman" w:hAnsi="Times New Roman" w:cs="Times New Roman"/>
          <w:sz w:val="24"/>
          <w:szCs w:val="24"/>
        </w:rPr>
        <w:t>s. The activities have focus</w:t>
      </w:r>
      <w:r w:rsidR="00337884" w:rsidRPr="008750B4">
        <w:rPr>
          <w:rFonts w:ascii="Times New Roman" w:hAnsi="Times New Roman" w:cs="Times New Roman"/>
          <w:sz w:val="24"/>
          <w:szCs w:val="24"/>
        </w:rPr>
        <w:t>ed</w:t>
      </w:r>
      <w:r w:rsidR="00A72E5D" w:rsidRPr="008750B4">
        <w:rPr>
          <w:rFonts w:ascii="Times New Roman" w:hAnsi="Times New Roman" w:cs="Times New Roman"/>
          <w:sz w:val="24"/>
          <w:szCs w:val="24"/>
        </w:rPr>
        <w:t xml:space="preserve"> on various community issues including re-establishing public schools in the neighborhoods, economic development, strengthening the neighborhood association, health issues, </w:t>
      </w:r>
      <w:proofErr w:type="gramStart"/>
      <w:r w:rsidR="00A72E5D" w:rsidRPr="008750B4">
        <w:rPr>
          <w:rFonts w:ascii="Times New Roman" w:hAnsi="Times New Roman" w:cs="Times New Roman"/>
          <w:sz w:val="24"/>
          <w:szCs w:val="24"/>
        </w:rPr>
        <w:t>programs</w:t>
      </w:r>
      <w:proofErr w:type="gramEnd"/>
      <w:r w:rsidR="00A72E5D" w:rsidRPr="008750B4">
        <w:rPr>
          <w:rFonts w:ascii="Times New Roman" w:hAnsi="Times New Roman" w:cs="Times New Roman"/>
          <w:sz w:val="24"/>
          <w:szCs w:val="24"/>
        </w:rPr>
        <w:t xml:space="preserve"> for youth and </w:t>
      </w:r>
      <w:r w:rsidR="00337884" w:rsidRPr="008750B4">
        <w:rPr>
          <w:rFonts w:ascii="Times New Roman" w:hAnsi="Times New Roman" w:cs="Times New Roman"/>
          <w:sz w:val="24"/>
          <w:szCs w:val="24"/>
        </w:rPr>
        <w:t xml:space="preserve">the </w:t>
      </w:r>
      <w:r w:rsidR="00A72E5D" w:rsidRPr="008750B4">
        <w:rPr>
          <w:rFonts w:ascii="Times New Roman" w:hAnsi="Times New Roman" w:cs="Times New Roman"/>
          <w:sz w:val="24"/>
          <w:szCs w:val="24"/>
        </w:rPr>
        <w:t xml:space="preserve">elderly, and contributing to a neighborhood quality of life plan. </w:t>
      </w:r>
      <w:r w:rsidR="005075C5">
        <w:rPr>
          <w:rFonts w:ascii="Times New Roman" w:hAnsi="Times New Roman" w:cs="Times New Roman"/>
          <w:sz w:val="24"/>
          <w:szCs w:val="24"/>
        </w:rPr>
        <w:t xml:space="preserve"> </w:t>
      </w:r>
      <w:r w:rsidR="00A72E5D" w:rsidRPr="008750B4">
        <w:rPr>
          <w:rFonts w:ascii="Times New Roman" w:hAnsi="Times New Roman" w:cs="Times New Roman"/>
          <w:sz w:val="24"/>
          <w:szCs w:val="24"/>
        </w:rPr>
        <w:t xml:space="preserve">When possible, CSL staff direct programming (e.g., service learning courses, volunteer activities, tutoring) toward these near-Westside neighborhoods. </w:t>
      </w:r>
    </w:p>
    <w:p w:rsidR="00A72E5D" w:rsidRPr="008750B4" w:rsidRDefault="008F3BE3" w:rsidP="0020743F">
      <w:pPr>
        <w:ind w:left="0" w:firstLine="720"/>
        <w:rPr>
          <w:rFonts w:ascii="Times New Roman" w:hAnsi="Times New Roman" w:cs="Times New Roman"/>
          <w:sz w:val="24"/>
          <w:szCs w:val="24"/>
        </w:rPr>
      </w:pPr>
      <w:r>
        <w:rPr>
          <w:rFonts w:ascii="Times New Roman" w:hAnsi="Times New Roman" w:cs="Times New Roman"/>
          <w:sz w:val="24"/>
          <w:szCs w:val="24"/>
        </w:rPr>
        <w:t>The COPC</w:t>
      </w:r>
      <w:r w:rsidR="00A72E5D" w:rsidRPr="008750B4">
        <w:rPr>
          <w:rFonts w:ascii="Times New Roman" w:hAnsi="Times New Roman" w:cs="Times New Roman"/>
          <w:sz w:val="24"/>
          <w:szCs w:val="24"/>
        </w:rPr>
        <w:t xml:space="preserve"> </w:t>
      </w:r>
      <w:r w:rsidR="008D03CD">
        <w:rPr>
          <w:rFonts w:ascii="Times New Roman" w:hAnsi="Times New Roman" w:cs="Times New Roman"/>
          <w:sz w:val="24"/>
          <w:szCs w:val="24"/>
        </w:rPr>
        <w:t xml:space="preserve">activities </w:t>
      </w:r>
      <w:r w:rsidR="005075C5">
        <w:rPr>
          <w:rFonts w:ascii="Times New Roman" w:hAnsi="Times New Roman" w:cs="Times New Roman"/>
          <w:sz w:val="24"/>
          <w:szCs w:val="24"/>
        </w:rPr>
        <w:t>contains</w:t>
      </w:r>
      <w:r w:rsidR="00A72E5D" w:rsidRPr="008750B4">
        <w:rPr>
          <w:rFonts w:ascii="Times New Roman" w:hAnsi="Times New Roman" w:cs="Times New Roman"/>
          <w:sz w:val="24"/>
          <w:szCs w:val="24"/>
        </w:rPr>
        <w:t xml:space="preserve"> many of the qualities that are exemplary of good civic engagement partnerships</w:t>
      </w:r>
      <w:r w:rsidR="00445117">
        <w:rPr>
          <w:rFonts w:ascii="Times New Roman" w:hAnsi="Times New Roman" w:cs="Times New Roman"/>
          <w:sz w:val="24"/>
          <w:szCs w:val="24"/>
        </w:rPr>
        <w:t xml:space="preserve"> (</w:t>
      </w:r>
      <w:r w:rsidR="00445117" w:rsidRPr="008750B4">
        <w:rPr>
          <w:rFonts w:ascii="Times New Roman" w:hAnsi="Times New Roman" w:cs="Times New Roman"/>
          <w:sz w:val="24"/>
          <w:szCs w:val="24"/>
        </w:rPr>
        <w:t xml:space="preserve">Bringle, Clayton, &amp; Price, 2009; </w:t>
      </w:r>
      <w:r w:rsidR="00445117" w:rsidRPr="007645E8">
        <w:rPr>
          <w:rFonts w:ascii="Times New Roman" w:hAnsi="Times New Roman" w:cs="Times New Roman"/>
          <w:sz w:val="24"/>
          <w:szCs w:val="24"/>
        </w:rPr>
        <w:t>Bringle, Officer, Grim, &amp; Hatcher, 2009).</w:t>
      </w:r>
      <w:r w:rsidR="00A72E5D" w:rsidRPr="008750B4">
        <w:rPr>
          <w:rFonts w:ascii="Times New Roman" w:hAnsi="Times New Roman" w:cs="Times New Roman"/>
          <w:sz w:val="24"/>
          <w:szCs w:val="24"/>
        </w:rPr>
        <w:t xml:space="preserve"> </w:t>
      </w:r>
      <w:r w:rsidR="005075C5">
        <w:rPr>
          <w:rFonts w:ascii="Times New Roman" w:hAnsi="Times New Roman" w:cs="Times New Roman"/>
          <w:sz w:val="24"/>
          <w:szCs w:val="24"/>
        </w:rPr>
        <w:t xml:space="preserve"> </w:t>
      </w:r>
      <w:r w:rsidR="00A72E5D" w:rsidRPr="008750B4">
        <w:rPr>
          <w:rFonts w:ascii="Times New Roman" w:hAnsi="Times New Roman" w:cs="Times New Roman"/>
          <w:sz w:val="24"/>
          <w:szCs w:val="24"/>
        </w:rPr>
        <w:t>For example, prior to the first HUD grant proposal, campus and com</w:t>
      </w:r>
      <w:r w:rsidR="007D5080">
        <w:rPr>
          <w:rFonts w:ascii="Times New Roman" w:hAnsi="Times New Roman" w:cs="Times New Roman"/>
          <w:sz w:val="24"/>
          <w:szCs w:val="24"/>
        </w:rPr>
        <w:t xml:space="preserve">munity leaders began to forge </w:t>
      </w:r>
      <w:r w:rsidR="00A72E5D" w:rsidRPr="008750B4">
        <w:rPr>
          <w:rFonts w:ascii="Times New Roman" w:hAnsi="Times New Roman" w:cs="Times New Roman"/>
          <w:sz w:val="24"/>
          <w:szCs w:val="24"/>
        </w:rPr>
        <w:t>relationship</w:t>
      </w:r>
      <w:r w:rsidR="007D5080">
        <w:rPr>
          <w:rFonts w:ascii="Times New Roman" w:hAnsi="Times New Roman" w:cs="Times New Roman"/>
          <w:sz w:val="24"/>
          <w:szCs w:val="24"/>
        </w:rPr>
        <w:t>s</w:t>
      </w:r>
      <w:r w:rsidR="00A72E5D" w:rsidRPr="008750B4">
        <w:rPr>
          <w:rFonts w:ascii="Times New Roman" w:hAnsi="Times New Roman" w:cs="Times New Roman"/>
          <w:sz w:val="24"/>
          <w:szCs w:val="24"/>
        </w:rPr>
        <w:t>, conducted asset mapping of the community, and identified community issues for which a partnership</w:t>
      </w:r>
      <w:r w:rsidR="00700859">
        <w:rPr>
          <w:rFonts w:ascii="Times New Roman" w:hAnsi="Times New Roman" w:cs="Times New Roman"/>
          <w:sz w:val="24"/>
          <w:szCs w:val="24"/>
        </w:rPr>
        <w:t xml:space="preserve"> was</w:t>
      </w:r>
      <w:r w:rsidR="00A72E5D" w:rsidRPr="008750B4">
        <w:rPr>
          <w:rFonts w:ascii="Times New Roman" w:hAnsi="Times New Roman" w:cs="Times New Roman"/>
          <w:sz w:val="24"/>
          <w:szCs w:val="24"/>
        </w:rPr>
        <w:t xml:space="preserve"> most appropriate. </w:t>
      </w:r>
      <w:r w:rsidR="005075C5">
        <w:rPr>
          <w:rFonts w:ascii="Times New Roman" w:hAnsi="Times New Roman" w:cs="Times New Roman"/>
          <w:sz w:val="24"/>
          <w:szCs w:val="24"/>
        </w:rPr>
        <w:t xml:space="preserve"> </w:t>
      </w:r>
      <w:r w:rsidR="00A72E5D" w:rsidRPr="008750B4">
        <w:rPr>
          <w:rFonts w:ascii="Times New Roman" w:hAnsi="Times New Roman" w:cs="Times New Roman"/>
          <w:sz w:val="24"/>
          <w:szCs w:val="24"/>
        </w:rPr>
        <w:t>Community members have reported in two formal evaluations that the</w:t>
      </w:r>
      <w:r w:rsidR="00700859">
        <w:rPr>
          <w:rFonts w:ascii="Times New Roman" w:hAnsi="Times New Roman" w:cs="Times New Roman"/>
          <w:sz w:val="24"/>
          <w:szCs w:val="24"/>
        </w:rPr>
        <w:t xml:space="preserve"> relationship</w:t>
      </w:r>
      <w:r w:rsidR="00A72E5D" w:rsidRPr="008750B4">
        <w:rPr>
          <w:rFonts w:ascii="Times New Roman" w:hAnsi="Times New Roman" w:cs="Times New Roman"/>
          <w:sz w:val="24"/>
          <w:szCs w:val="24"/>
        </w:rPr>
        <w:t xml:space="preserve"> between IUPUI and the near-Westside neighborhoods is developing qualities that have been identified as </w:t>
      </w:r>
      <w:r w:rsidR="00830DB6" w:rsidRPr="008750B4">
        <w:rPr>
          <w:rFonts w:ascii="Times New Roman" w:hAnsi="Times New Roman" w:cs="Times New Roman"/>
          <w:sz w:val="24"/>
          <w:szCs w:val="24"/>
        </w:rPr>
        <w:t xml:space="preserve">underlying good partnerships: </w:t>
      </w:r>
      <w:r w:rsidR="00830DB6" w:rsidRPr="008750B4">
        <w:rPr>
          <w:rFonts w:ascii="Times New Roman" w:hAnsi="Times New Roman" w:cs="Times New Roman"/>
          <w:sz w:val="24"/>
          <w:szCs w:val="24"/>
        </w:rPr>
        <w:lastRenderedPageBreak/>
        <w:t xml:space="preserve">(a) closeness, </w:t>
      </w:r>
      <w:r w:rsidR="007F7304">
        <w:rPr>
          <w:rFonts w:ascii="Times New Roman" w:hAnsi="Times New Roman" w:cs="Times New Roman"/>
          <w:sz w:val="24"/>
          <w:szCs w:val="24"/>
        </w:rPr>
        <w:t xml:space="preserve">which is </w:t>
      </w:r>
      <w:r w:rsidR="00830DB6" w:rsidRPr="008750B4">
        <w:rPr>
          <w:rFonts w:ascii="Times New Roman" w:hAnsi="Times New Roman" w:cs="Times New Roman"/>
          <w:sz w:val="24"/>
          <w:szCs w:val="24"/>
        </w:rPr>
        <w:t>a function of frequency of interactions, diversity of in</w:t>
      </w:r>
      <w:r w:rsidR="007D5080">
        <w:rPr>
          <w:rFonts w:ascii="Times New Roman" w:hAnsi="Times New Roman" w:cs="Times New Roman"/>
          <w:sz w:val="24"/>
          <w:szCs w:val="24"/>
        </w:rPr>
        <w:t>teractions, and interdependency; (b) equity;</w:t>
      </w:r>
      <w:r w:rsidR="00445117">
        <w:rPr>
          <w:rFonts w:ascii="Times New Roman" w:hAnsi="Times New Roman" w:cs="Times New Roman"/>
          <w:sz w:val="24"/>
          <w:szCs w:val="24"/>
        </w:rPr>
        <w:t xml:space="preserve"> and (c) integrity </w:t>
      </w:r>
      <w:r w:rsidR="00445117" w:rsidRPr="008D03CD">
        <w:rPr>
          <w:rFonts w:ascii="Times New Roman" w:hAnsi="Times New Roman" w:cs="Times New Roman"/>
          <w:sz w:val="24"/>
          <w:szCs w:val="24"/>
        </w:rPr>
        <w:t>(Bringle et al.</w:t>
      </w:r>
      <w:r w:rsidR="00830DB6" w:rsidRPr="008D03CD">
        <w:rPr>
          <w:rFonts w:ascii="Times New Roman" w:hAnsi="Times New Roman" w:cs="Times New Roman"/>
          <w:sz w:val="24"/>
          <w:szCs w:val="24"/>
        </w:rPr>
        <w:t xml:space="preserve">, 2009; </w:t>
      </w:r>
      <w:r w:rsidR="00445117" w:rsidRPr="008D03CD">
        <w:rPr>
          <w:rFonts w:ascii="Times New Roman" w:hAnsi="Times New Roman" w:cs="Times New Roman"/>
          <w:sz w:val="24"/>
          <w:szCs w:val="24"/>
        </w:rPr>
        <w:t>Bringle</w:t>
      </w:r>
      <w:r w:rsidR="005075C5">
        <w:rPr>
          <w:rFonts w:ascii="Times New Roman" w:hAnsi="Times New Roman" w:cs="Times New Roman"/>
          <w:sz w:val="24"/>
          <w:szCs w:val="24"/>
        </w:rPr>
        <w:t>, Officer,</w:t>
      </w:r>
      <w:r w:rsidR="00445117" w:rsidRPr="008D03CD">
        <w:rPr>
          <w:rFonts w:ascii="Times New Roman" w:hAnsi="Times New Roman" w:cs="Times New Roman"/>
          <w:sz w:val="24"/>
          <w:szCs w:val="24"/>
        </w:rPr>
        <w:t xml:space="preserve"> et al.</w:t>
      </w:r>
      <w:r w:rsidR="00830DB6" w:rsidRPr="008D03CD">
        <w:rPr>
          <w:rFonts w:ascii="Times New Roman" w:hAnsi="Times New Roman" w:cs="Times New Roman"/>
          <w:sz w:val="24"/>
          <w:szCs w:val="24"/>
        </w:rPr>
        <w:t>, 2009).</w:t>
      </w:r>
    </w:p>
    <w:p w:rsidR="00830DB6" w:rsidRDefault="00830DB6" w:rsidP="00830DB6">
      <w:pPr>
        <w:ind w:left="0" w:firstLine="720"/>
        <w:rPr>
          <w:rFonts w:ascii="Times New Roman" w:hAnsi="Times New Roman" w:cs="Times New Roman"/>
          <w:sz w:val="24"/>
          <w:szCs w:val="24"/>
        </w:rPr>
      </w:pPr>
      <w:r w:rsidRPr="008750B4">
        <w:rPr>
          <w:rFonts w:ascii="Times New Roman" w:hAnsi="Times New Roman" w:cs="Times New Roman"/>
          <w:sz w:val="24"/>
          <w:szCs w:val="24"/>
        </w:rPr>
        <w:t>As evidence of the success of this strategy</w:t>
      </w:r>
      <w:r w:rsidR="008D03CD">
        <w:rPr>
          <w:rFonts w:ascii="Times New Roman" w:hAnsi="Times New Roman" w:cs="Times New Roman"/>
          <w:sz w:val="24"/>
          <w:szCs w:val="24"/>
        </w:rPr>
        <w:t xml:space="preserve"> to develop a sound partnership</w:t>
      </w:r>
      <w:r w:rsidRPr="008750B4">
        <w:rPr>
          <w:rFonts w:ascii="Times New Roman" w:hAnsi="Times New Roman" w:cs="Times New Roman"/>
          <w:sz w:val="24"/>
          <w:szCs w:val="24"/>
        </w:rPr>
        <w:t>, the first school to re-open in the near-Westside neighborhood, George Washingt</w:t>
      </w:r>
      <w:r w:rsidR="00D155A0">
        <w:rPr>
          <w:rFonts w:ascii="Times New Roman" w:hAnsi="Times New Roman" w:cs="Times New Roman"/>
          <w:sz w:val="24"/>
          <w:szCs w:val="24"/>
        </w:rPr>
        <w:t>on Community High School</w:t>
      </w:r>
      <w:r w:rsidR="00815675">
        <w:rPr>
          <w:rFonts w:ascii="Times New Roman" w:hAnsi="Times New Roman" w:cs="Times New Roman"/>
          <w:sz w:val="24"/>
          <w:szCs w:val="24"/>
        </w:rPr>
        <w:t>,</w:t>
      </w:r>
      <w:r w:rsidRPr="008750B4">
        <w:rPr>
          <w:rFonts w:ascii="Times New Roman" w:hAnsi="Times New Roman" w:cs="Times New Roman"/>
          <w:sz w:val="24"/>
          <w:szCs w:val="24"/>
        </w:rPr>
        <w:t xml:space="preserve"> was awarded the Inaugural National Community School Award by the National Coalition for Community Schools in 2006 and was recognized by the </w:t>
      </w:r>
      <w:r w:rsidR="00A4545A" w:rsidRPr="008750B4">
        <w:rPr>
          <w:rFonts w:ascii="Times New Roman" w:hAnsi="Times New Roman" w:cs="Times New Roman"/>
          <w:sz w:val="24"/>
          <w:szCs w:val="24"/>
        </w:rPr>
        <w:t>Knowledge Works</w:t>
      </w:r>
      <w:r w:rsidRPr="008750B4">
        <w:rPr>
          <w:rFonts w:ascii="Times New Roman" w:hAnsi="Times New Roman" w:cs="Times New Roman"/>
          <w:sz w:val="24"/>
          <w:szCs w:val="24"/>
        </w:rPr>
        <w:t xml:space="preserve"> Foundation of Cincinnati</w:t>
      </w:r>
      <w:r w:rsidR="00337884" w:rsidRPr="008750B4">
        <w:rPr>
          <w:rFonts w:ascii="Times New Roman" w:hAnsi="Times New Roman" w:cs="Times New Roman"/>
          <w:sz w:val="24"/>
          <w:szCs w:val="24"/>
        </w:rPr>
        <w:t xml:space="preserve">, Ohio in 2004 as </w:t>
      </w:r>
      <w:r w:rsidRPr="008750B4">
        <w:rPr>
          <w:rFonts w:ascii="Times New Roman" w:hAnsi="Times New Roman" w:cs="Times New Roman"/>
          <w:sz w:val="24"/>
          <w:szCs w:val="24"/>
        </w:rPr>
        <w:t>one of the nation’s bes</w:t>
      </w:r>
      <w:r w:rsidR="00337884" w:rsidRPr="008750B4">
        <w:rPr>
          <w:rFonts w:ascii="Times New Roman" w:hAnsi="Times New Roman" w:cs="Times New Roman"/>
          <w:sz w:val="24"/>
          <w:szCs w:val="24"/>
        </w:rPr>
        <w:t xml:space="preserve">t examples of a school as central to a </w:t>
      </w:r>
      <w:r w:rsidRPr="008750B4">
        <w:rPr>
          <w:rFonts w:ascii="Times New Roman" w:hAnsi="Times New Roman" w:cs="Times New Roman"/>
          <w:sz w:val="24"/>
          <w:szCs w:val="24"/>
        </w:rPr>
        <w:t>community</w:t>
      </w:r>
      <w:r w:rsidR="00337884" w:rsidRPr="008750B4">
        <w:rPr>
          <w:rFonts w:ascii="Times New Roman" w:hAnsi="Times New Roman" w:cs="Times New Roman"/>
          <w:sz w:val="24"/>
          <w:szCs w:val="24"/>
        </w:rPr>
        <w:t>.</w:t>
      </w:r>
      <w:r w:rsidR="00895AFC" w:rsidRPr="008750B4">
        <w:rPr>
          <w:rFonts w:ascii="Times New Roman" w:hAnsi="Times New Roman" w:cs="Times New Roman"/>
          <w:sz w:val="24"/>
          <w:szCs w:val="24"/>
        </w:rPr>
        <w:t xml:space="preserve"> </w:t>
      </w:r>
      <w:r w:rsidR="007F7304">
        <w:rPr>
          <w:rFonts w:ascii="Times New Roman" w:hAnsi="Times New Roman" w:cs="Times New Roman"/>
          <w:sz w:val="24"/>
          <w:szCs w:val="24"/>
        </w:rPr>
        <w:t xml:space="preserve"> </w:t>
      </w:r>
      <w:r w:rsidRPr="008750B4">
        <w:rPr>
          <w:rFonts w:ascii="Times New Roman" w:hAnsi="Times New Roman" w:cs="Times New Roman"/>
          <w:sz w:val="24"/>
          <w:szCs w:val="24"/>
        </w:rPr>
        <w:t xml:space="preserve">In 2008, the U.S. Department of Education notified </w:t>
      </w:r>
      <w:r w:rsidR="008E6E9A">
        <w:rPr>
          <w:rFonts w:ascii="Times New Roman" w:hAnsi="Times New Roman" w:cs="Times New Roman"/>
          <w:sz w:val="24"/>
          <w:szCs w:val="24"/>
        </w:rPr>
        <w:t>the school’s</w:t>
      </w:r>
      <w:r w:rsidRPr="008750B4">
        <w:rPr>
          <w:rFonts w:ascii="Times New Roman" w:hAnsi="Times New Roman" w:cs="Times New Roman"/>
          <w:sz w:val="24"/>
          <w:szCs w:val="24"/>
        </w:rPr>
        <w:t xml:space="preserve"> p</w:t>
      </w:r>
      <w:r w:rsidR="007D5080">
        <w:rPr>
          <w:rFonts w:ascii="Times New Roman" w:hAnsi="Times New Roman" w:cs="Times New Roman"/>
          <w:sz w:val="24"/>
          <w:szCs w:val="24"/>
        </w:rPr>
        <w:t>artners that they were one of ten</w:t>
      </w:r>
      <w:r w:rsidRPr="008750B4">
        <w:rPr>
          <w:rFonts w:ascii="Times New Roman" w:hAnsi="Times New Roman" w:cs="Times New Roman"/>
          <w:sz w:val="24"/>
          <w:szCs w:val="24"/>
        </w:rPr>
        <w:t xml:space="preserve"> community schools – the only one in the Midwest – to be awarded $2.4 million over five years in the nation’s first federal full-service community schools funding authorized by Congress. </w:t>
      </w:r>
      <w:r w:rsidR="007F7304">
        <w:rPr>
          <w:rFonts w:ascii="Times New Roman" w:hAnsi="Times New Roman" w:cs="Times New Roman"/>
          <w:sz w:val="24"/>
          <w:szCs w:val="24"/>
        </w:rPr>
        <w:t xml:space="preserve"> </w:t>
      </w:r>
      <w:r w:rsidRPr="008750B4">
        <w:rPr>
          <w:rFonts w:ascii="Times New Roman" w:hAnsi="Times New Roman" w:cs="Times New Roman"/>
          <w:sz w:val="24"/>
          <w:szCs w:val="24"/>
        </w:rPr>
        <w:t xml:space="preserve">The grant’s 5-year evaluation </w:t>
      </w:r>
      <w:r w:rsidR="005918CD">
        <w:rPr>
          <w:rFonts w:ascii="Times New Roman" w:hAnsi="Times New Roman" w:cs="Times New Roman"/>
          <w:sz w:val="24"/>
          <w:szCs w:val="24"/>
        </w:rPr>
        <w:t>is</w:t>
      </w:r>
      <w:r w:rsidRPr="008750B4">
        <w:rPr>
          <w:rFonts w:ascii="Times New Roman" w:hAnsi="Times New Roman" w:cs="Times New Roman"/>
          <w:sz w:val="24"/>
          <w:szCs w:val="24"/>
        </w:rPr>
        <w:t xml:space="preserve"> led by IUPUI’s Center for Urban and Multicultural Education. </w:t>
      </w:r>
    </w:p>
    <w:p w:rsidR="00954D54" w:rsidRPr="008750B4" w:rsidRDefault="00954D54" w:rsidP="00830DB6">
      <w:pPr>
        <w:ind w:left="0" w:firstLine="720"/>
        <w:rPr>
          <w:rFonts w:ascii="Times New Roman" w:hAnsi="Times New Roman" w:cs="Times New Roman"/>
          <w:sz w:val="24"/>
          <w:szCs w:val="24"/>
        </w:rPr>
      </w:pPr>
      <w:r>
        <w:rPr>
          <w:rFonts w:ascii="Times New Roman" w:hAnsi="Times New Roman" w:cs="Times New Roman"/>
          <w:sz w:val="24"/>
          <w:szCs w:val="24"/>
        </w:rPr>
        <w:t>Concentrating civic engagement activities in a geographic area and on particular themes provides faculty and students with many opportunities to deepen their understanding of a particular community, its social issues, and how responses are</w:t>
      </w:r>
      <w:r w:rsidR="007F7304">
        <w:rPr>
          <w:rFonts w:ascii="Times New Roman" w:hAnsi="Times New Roman" w:cs="Times New Roman"/>
          <w:sz w:val="24"/>
          <w:szCs w:val="24"/>
        </w:rPr>
        <w:t xml:space="preserve"> being planned and implemented.  </w:t>
      </w:r>
      <w:r>
        <w:rPr>
          <w:rFonts w:ascii="Times New Roman" w:hAnsi="Times New Roman" w:cs="Times New Roman"/>
          <w:sz w:val="24"/>
          <w:szCs w:val="24"/>
        </w:rPr>
        <w:t>Students also become aware that other university groups are committed to activities to improve the quality of life in these neighborhoods. Through service learning courses, FWS-supported tutoring, volunteer acti</w:t>
      </w:r>
      <w:r w:rsidR="00367F83">
        <w:rPr>
          <w:rFonts w:ascii="Times New Roman" w:hAnsi="Times New Roman" w:cs="Times New Roman"/>
          <w:sz w:val="24"/>
          <w:szCs w:val="24"/>
        </w:rPr>
        <w:t>vities, and faculty engagement i</w:t>
      </w:r>
      <w:r>
        <w:rPr>
          <w:rFonts w:ascii="Times New Roman" w:hAnsi="Times New Roman" w:cs="Times New Roman"/>
          <w:sz w:val="24"/>
          <w:szCs w:val="24"/>
        </w:rPr>
        <w:t>n participatory research projects, students learn about the complexity of facing social issues</w:t>
      </w:r>
      <w:r w:rsidR="00EA123B">
        <w:rPr>
          <w:rFonts w:ascii="Times New Roman" w:hAnsi="Times New Roman" w:cs="Times New Roman"/>
          <w:sz w:val="24"/>
          <w:szCs w:val="24"/>
        </w:rPr>
        <w:t xml:space="preserve"> in these neighborhoods</w:t>
      </w:r>
      <w:r>
        <w:rPr>
          <w:rFonts w:ascii="Times New Roman" w:hAnsi="Times New Roman" w:cs="Times New Roman"/>
          <w:sz w:val="24"/>
          <w:szCs w:val="24"/>
        </w:rPr>
        <w:t xml:space="preserve">, the progress that has been made and is being made through these activities, and the benefits of a model university-community partnership. </w:t>
      </w:r>
      <w:r w:rsidR="007F7304">
        <w:rPr>
          <w:rFonts w:ascii="Times New Roman" w:hAnsi="Times New Roman" w:cs="Times New Roman"/>
          <w:sz w:val="24"/>
          <w:szCs w:val="24"/>
        </w:rPr>
        <w:t xml:space="preserve"> </w:t>
      </w:r>
      <w:r>
        <w:rPr>
          <w:rFonts w:ascii="Times New Roman" w:hAnsi="Times New Roman" w:cs="Times New Roman"/>
          <w:sz w:val="24"/>
          <w:szCs w:val="24"/>
        </w:rPr>
        <w:t xml:space="preserve">In this way, the concept of concentrating activities </w:t>
      </w:r>
      <w:r w:rsidR="006968FA">
        <w:rPr>
          <w:rFonts w:ascii="Times New Roman" w:hAnsi="Times New Roman" w:cs="Times New Roman"/>
          <w:sz w:val="24"/>
          <w:szCs w:val="24"/>
        </w:rPr>
        <w:t xml:space="preserve">in a geographic area </w:t>
      </w:r>
      <w:r>
        <w:rPr>
          <w:rFonts w:ascii="Times New Roman" w:hAnsi="Times New Roman" w:cs="Times New Roman"/>
          <w:sz w:val="24"/>
          <w:szCs w:val="24"/>
        </w:rPr>
        <w:t xml:space="preserve">contributes to </w:t>
      </w:r>
      <w:r w:rsidR="006968FA">
        <w:rPr>
          <w:rFonts w:ascii="Times New Roman" w:hAnsi="Times New Roman" w:cs="Times New Roman"/>
          <w:sz w:val="24"/>
          <w:szCs w:val="24"/>
        </w:rPr>
        <w:t>community outcomes in meaningful ways and develops</w:t>
      </w:r>
      <w:r>
        <w:rPr>
          <w:rFonts w:ascii="Times New Roman" w:hAnsi="Times New Roman" w:cs="Times New Roman"/>
          <w:sz w:val="24"/>
          <w:szCs w:val="24"/>
        </w:rPr>
        <w:t xml:space="preserve"> civic-minded graduates.</w:t>
      </w:r>
    </w:p>
    <w:p w:rsidR="00BA0D56" w:rsidRPr="00BA0D56" w:rsidRDefault="00307AAF" w:rsidP="00111322">
      <w:pPr>
        <w:tabs>
          <w:tab w:val="num" w:pos="720"/>
        </w:tabs>
        <w:ind w:left="0"/>
        <w:jc w:val="center"/>
        <w:rPr>
          <w:rFonts w:ascii="Times New Roman" w:hAnsi="Times New Roman" w:cs="Times New Roman"/>
          <w:b/>
          <w:sz w:val="24"/>
          <w:szCs w:val="24"/>
        </w:rPr>
      </w:pPr>
      <w:r>
        <w:rPr>
          <w:rFonts w:ascii="Times New Roman" w:hAnsi="Times New Roman" w:cs="Times New Roman"/>
          <w:b/>
          <w:sz w:val="24"/>
          <w:szCs w:val="24"/>
        </w:rPr>
        <w:t>Center for Service and Learning</w:t>
      </w:r>
      <w:r w:rsidR="00BA0D56">
        <w:rPr>
          <w:rFonts w:ascii="Times New Roman" w:hAnsi="Times New Roman" w:cs="Times New Roman"/>
          <w:b/>
          <w:sz w:val="24"/>
          <w:szCs w:val="24"/>
        </w:rPr>
        <w:t xml:space="preserve"> </w:t>
      </w:r>
      <w:r w:rsidR="004637A2">
        <w:rPr>
          <w:rFonts w:ascii="Times New Roman" w:hAnsi="Times New Roman" w:cs="Times New Roman"/>
          <w:b/>
          <w:sz w:val="24"/>
          <w:szCs w:val="24"/>
        </w:rPr>
        <w:t xml:space="preserve">Programs and </w:t>
      </w:r>
      <w:r w:rsidR="00BA0D56">
        <w:rPr>
          <w:rFonts w:ascii="Times New Roman" w:hAnsi="Times New Roman" w:cs="Times New Roman"/>
          <w:b/>
          <w:sz w:val="24"/>
          <w:szCs w:val="24"/>
        </w:rPr>
        <w:t>Civic-Minded Graduates</w:t>
      </w:r>
    </w:p>
    <w:p w:rsidR="00111322" w:rsidRDefault="00BA0D56">
      <w:pPr>
        <w:tabs>
          <w:tab w:val="num" w:pos="720"/>
        </w:tabs>
        <w:ind w:left="0"/>
        <w:rPr>
          <w:rFonts w:ascii="Times New Roman" w:hAnsi="Times New Roman" w:cs="Times New Roman"/>
          <w:sz w:val="24"/>
          <w:szCs w:val="24"/>
        </w:rPr>
      </w:pPr>
      <w:r>
        <w:rPr>
          <w:rFonts w:ascii="Times New Roman" w:hAnsi="Times New Roman" w:cs="Times New Roman"/>
          <w:sz w:val="24"/>
          <w:szCs w:val="24"/>
        </w:rPr>
        <w:lastRenderedPageBreak/>
        <w:tab/>
      </w:r>
      <w:r w:rsidR="00307AAF" w:rsidRPr="008750B4">
        <w:rPr>
          <w:rFonts w:ascii="Times New Roman" w:hAnsi="Times New Roman" w:cs="Times New Roman"/>
          <w:sz w:val="24"/>
          <w:szCs w:val="24"/>
        </w:rPr>
        <w:t xml:space="preserve">Through service learning and other community-based courses, volunteer activities, </w:t>
      </w:r>
      <w:r w:rsidR="00307AAF">
        <w:rPr>
          <w:rFonts w:ascii="Times New Roman" w:hAnsi="Times New Roman" w:cs="Times New Roman"/>
          <w:sz w:val="24"/>
          <w:szCs w:val="24"/>
        </w:rPr>
        <w:t>the Jones scholarship programs</w:t>
      </w:r>
      <w:r w:rsidR="00307AAF" w:rsidRPr="008750B4">
        <w:rPr>
          <w:rFonts w:ascii="Times New Roman" w:hAnsi="Times New Roman" w:cs="Times New Roman"/>
          <w:sz w:val="24"/>
          <w:szCs w:val="24"/>
        </w:rPr>
        <w:t>, community-based work study, and developing strategic partnersh</w:t>
      </w:r>
      <w:r w:rsidR="00307AAF">
        <w:rPr>
          <w:rFonts w:ascii="Times New Roman" w:hAnsi="Times New Roman" w:cs="Times New Roman"/>
          <w:sz w:val="24"/>
          <w:szCs w:val="24"/>
        </w:rPr>
        <w:t>ips with the community, CSL</w:t>
      </w:r>
      <w:r w:rsidR="001B70C4">
        <w:rPr>
          <w:rFonts w:ascii="Times New Roman" w:hAnsi="Times New Roman" w:cs="Times New Roman"/>
          <w:sz w:val="24"/>
          <w:szCs w:val="24"/>
        </w:rPr>
        <w:t xml:space="preserve"> </w:t>
      </w:r>
      <w:r w:rsidR="00162503">
        <w:rPr>
          <w:rFonts w:ascii="Times New Roman" w:hAnsi="Times New Roman" w:cs="Times New Roman"/>
          <w:sz w:val="24"/>
          <w:szCs w:val="24"/>
        </w:rPr>
        <w:t xml:space="preserve">has </w:t>
      </w:r>
      <w:r w:rsidR="00307AAF">
        <w:rPr>
          <w:rFonts w:ascii="Times New Roman" w:hAnsi="Times New Roman" w:cs="Times New Roman"/>
          <w:sz w:val="24"/>
          <w:szCs w:val="24"/>
        </w:rPr>
        <w:t xml:space="preserve">aspired to develop programs that contribute to the civic education of students as well as faculty and staff. </w:t>
      </w:r>
      <w:r w:rsidR="00EA123B">
        <w:rPr>
          <w:rFonts w:ascii="Times New Roman" w:hAnsi="Times New Roman" w:cs="Times New Roman"/>
          <w:sz w:val="24"/>
          <w:szCs w:val="24"/>
        </w:rPr>
        <w:t xml:space="preserve"> </w:t>
      </w:r>
      <w:r w:rsidR="00111322">
        <w:rPr>
          <w:rFonts w:ascii="Times New Roman" w:hAnsi="Times New Roman" w:cs="Times New Roman"/>
          <w:sz w:val="24"/>
          <w:szCs w:val="24"/>
        </w:rPr>
        <w:t xml:space="preserve">Although each component of CSL programming was developed </w:t>
      </w:r>
      <w:r w:rsidR="006B27E7">
        <w:rPr>
          <w:rFonts w:ascii="Times New Roman" w:hAnsi="Times New Roman" w:cs="Times New Roman"/>
          <w:sz w:val="24"/>
          <w:szCs w:val="24"/>
        </w:rPr>
        <w:t xml:space="preserve">historically </w:t>
      </w:r>
      <w:r w:rsidR="00111322">
        <w:rPr>
          <w:rFonts w:ascii="Times New Roman" w:hAnsi="Times New Roman" w:cs="Times New Roman"/>
          <w:sz w:val="24"/>
          <w:szCs w:val="24"/>
        </w:rPr>
        <w:t xml:space="preserve">to meet its own </w:t>
      </w:r>
      <w:r w:rsidR="006B27E7">
        <w:rPr>
          <w:rFonts w:ascii="Times New Roman" w:hAnsi="Times New Roman" w:cs="Times New Roman"/>
          <w:sz w:val="24"/>
          <w:szCs w:val="24"/>
        </w:rPr>
        <w:t xml:space="preserve">particular </w:t>
      </w:r>
      <w:r w:rsidR="00111322">
        <w:rPr>
          <w:rFonts w:ascii="Times New Roman" w:hAnsi="Times New Roman" w:cs="Times New Roman"/>
          <w:sz w:val="24"/>
          <w:szCs w:val="24"/>
        </w:rPr>
        <w:t>goals,</w:t>
      </w:r>
      <w:r w:rsidR="001B70C4">
        <w:rPr>
          <w:rFonts w:ascii="Times New Roman" w:hAnsi="Times New Roman" w:cs="Times New Roman"/>
          <w:sz w:val="24"/>
          <w:szCs w:val="24"/>
        </w:rPr>
        <w:t xml:space="preserve"> </w:t>
      </w:r>
      <w:r w:rsidR="006968FA">
        <w:rPr>
          <w:rFonts w:ascii="Times New Roman" w:hAnsi="Times New Roman" w:cs="Times New Roman"/>
          <w:sz w:val="24"/>
          <w:szCs w:val="24"/>
        </w:rPr>
        <w:t xml:space="preserve">we </w:t>
      </w:r>
      <w:r w:rsidR="00EA123B">
        <w:rPr>
          <w:rFonts w:ascii="Times New Roman" w:hAnsi="Times New Roman" w:cs="Times New Roman"/>
          <w:sz w:val="24"/>
          <w:szCs w:val="24"/>
        </w:rPr>
        <w:t xml:space="preserve">now </w:t>
      </w:r>
      <w:r w:rsidR="006968FA">
        <w:rPr>
          <w:rFonts w:ascii="Times New Roman" w:hAnsi="Times New Roman" w:cs="Times New Roman"/>
          <w:sz w:val="24"/>
          <w:szCs w:val="24"/>
        </w:rPr>
        <w:t xml:space="preserve">view </w:t>
      </w:r>
      <w:r w:rsidR="00EA123B">
        <w:rPr>
          <w:rFonts w:ascii="Times New Roman" w:hAnsi="Times New Roman" w:cs="Times New Roman"/>
          <w:sz w:val="24"/>
          <w:szCs w:val="24"/>
        </w:rPr>
        <w:t xml:space="preserve">CMG as an </w:t>
      </w:r>
      <w:r w:rsidR="001B70C4">
        <w:rPr>
          <w:rFonts w:ascii="Times New Roman" w:hAnsi="Times New Roman" w:cs="Times New Roman"/>
          <w:sz w:val="24"/>
          <w:szCs w:val="24"/>
        </w:rPr>
        <w:t>integrative aspiration for all programs focused on civic education.</w:t>
      </w:r>
      <w:r w:rsidR="00111322">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3E3A1F">
        <w:rPr>
          <w:rFonts w:ascii="Times New Roman" w:hAnsi="Times New Roman" w:cs="Times New Roman"/>
          <w:sz w:val="24"/>
          <w:szCs w:val="24"/>
        </w:rPr>
        <w:t xml:space="preserve">As a reflective exercise, </w:t>
      </w:r>
      <w:r w:rsidR="001B70C4">
        <w:rPr>
          <w:rFonts w:ascii="Times New Roman" w:hAnsi="Times New Roman" w:cs="Times New Roman"/>
          <w:sz w:val="24"/>
          <w:szCs w:val="24"/>
        </w:rPr>
        <w:t xml:space="preserve">each program </w:t>
      </w:r>
      <w:r w:rsidR="006968FA">
        <w:rPr>
          <w:rFonts w:ascii="Times New Roman" w:hAnsi="Times New Roman" w:cs="Times New Roman"/>
          <w:sz w:val="24"/>
          <w:szCs w:val="24"/>
        </w:rPr>
        <w:t>has been periodically</w:t>
      </w:r>
      <w:r w:rsidR="003E3A1F">
        <w:rPr>
          <w:rFonts w:ascii="Times New Roman" w:hAnsi="Times New Roman" w:cs="Times New Roman"/>
          <w:sz w:val="24"/>
          <w:szCs w:val="24"/>
        </w:rPr>
        <w:t xml:space="preserve"> reviewed to determine if the </w:t>
      </w:r>
      <w:r w:rsidR="001B70C4">
        <w:rPr>
          <w:rFonts w:ascii="Times New Roman" w:hAnsi="Times New Roman" w:cs="Times New Roman"/>
          <w:sz w:val="24"/>
          <w:szCs w:val="24"/>
        </w:rPr>
        <w:t xml:space="preserve">CMG </w:t>
      </w:r>
      <w:r w:rsidR="003E3A1F">
        <w:rPr>
          <w:rFonts w:ascii="Times New Roman" w:hAnsi="Times New Roman" w:cs="Times New Roman"/>
          <w:sz w:val="24"/>
          <w:szCs w:val="24"/>
        </w:rPr>
        <w:t xml:space="preserve">conceptual domain </w:t>
      </w:r>
      <w:r w:rsidR="006968FA">
        <w:rPr>
          <w:rFonts w:ascii="Times New Roman" w:hAnsi="Times New Roman" w:cs="Times New Roman"/>
          <w:sz w:val="24"/>
          <w:szCs w:val="24"/>
        </w:rPr>
        <w:t>is</w:t>
      </w:r>
      <w:r w:rsidR="003E3A1F">
        <w:rPr>
          <w:rFonts w:ascii="Times New Roman" w:hAnsi="Times New Roman" w:cs="Times New Roman"/>
          <w:sz w:val="24"/>
          <w:szCs w:val="24"/>
        </w:rPr>
        <w:t xml:space="preserve"> still viewed as aligned with program goals and activities. </w:t>
      </w:r>
      <w:r w:rsidR="00EA123B">
        <w:rPr>
          <w:rFonts w:ascii="Times New Roman" w:hAnsi="Times New Roman" w:cs="Times New Roman"/>
          <w:sz w:val="24"/>
          <w:szCs w:val="24"/>
        </w:rPr>
        <w:t xml:space="preserve"> </w:t>
      </w:r>
      <w:r w:rsidR="004637A2">
        <w:rPr>
          <w:rFonts w:ascii="Times New Roman" w:hAnsi="Times New Roman" w:cs="Times New Roman"/>
          <w:sz w:val="24"/>
          <w:szCs w:val="24"/>
        </w:rPr>
        <w:t xml:space="preserve">This process has led to enhancement of many aspects of </w:t>
      </w:r>
      <w:r w:rsidR="009F16B2">
        <w:rPr>
          <w:rFonts w:ascii="Times New Roman" w:hAnsi="Times New Roman" w:cs="Times New Roman"/>
          <w:sz w:val="24"/>
          <w:szCs w:val="24"/>
        </w:rPr>
        <w:t xml:space="preserve">CSL’s </w:t>
      </w:r>
      <w:r w:rsidR="004637A2">
        <w:rPr>
          <w:rFonts w:ascii="Times New Roman" w:hAnsi="Times New Roman" w:cs="Times New Roman"/>
          <w:sz w:val="24"/>
          <w:szCs w:val="24"/>
        </w:rPr>
        <w:t xml:space="preserve">current and future programming: (a) common understanding of and appreciation by the staff of the strengths of </w:t>
      </w:r>
      <w:r w:rsidR="00A814C8">
        <w:rPr>
          <w:rFonts w:ascii="Times New Roman" w:hAnsi="Times New Roman" w:cs="Times New Roman"/>
          <w:sz w:val="24"/>
          <w:szCs w:val="24"/>
        </w:rPr>
        <w:t xml:space="preserve">individual </w:t>
      </w:r>
      <w:r w:rsidR="004637A2">
        <w:rPr>
          <w:rFonts w:ascii="Times New Roman" w:hAnsi="Times New Roman" w:cs="Times New Roman"/>
          <w:sz w:val="24"/>
          <w:szCs w:val="24"/>
        </w:rPr>
        <w:t>programs; (b) a delineation of knowledge, skills, and dispositions associated with</w:t>
      </w:r>
      <w:r w:rsidR="003E3A1F">
        <w:rPr>
          <w:rFonts w:ascii="Times New Roman" w:hAnsi="Times New Roman" w:cs="Times New Roman"/>
          <w:sz w:val="24"/>
          <w:szCs w:val="24"/>
        </w:rPr>
        <w:t xml:space="preserve"> civically-oriented</w:t>
      </w:r>
      <w:r w:rsidR="004637A2">
        <w:rPr>
          <w:rFonts w:ascii="Times New Roman" w:hAnsi="Times New Roman" w:cs="Times New Roman"/>
          <w:sz w:val="24"/>
          <w:szCs w:val="24"/>
        </w:rPr>
        <w:t xml:space="preserve"> program</w:t>
      </w:r>
      <w:r w:rsidR="00815675">
        <w:rPr>
          <w:rFonts w:ascii="Times New Roman" w:hAnsi="Times New Roman" w:cs="Times New Roman"/>
          <w:sz w:val="24"/>
          <w:szCs w:val="24"/>
        </w:rPr>
        <w:t>s</w:t>
      </w:r>
      <w:r w:rsidR="004637A2">
        <w:rPr>
          <w:rFonts w:ascii="Times New Roman" w:hAnsi="Times New Roman" w:cs="Times New Roman"/>
          <w:sz w:val="24"/>
          <w:szCs w:val="24"/>
        </w:rPr>
        <w:t>; (c) development of assessment procedures (scale, narrative analysis with rubrics, interviews) to evaluate CMG</w:t>
      </w:r>
      <w:r w:rsidR="00A814C8">
        <w:rPr>
          <w:rFonts w:ascii="Times New Roman" w:hAnsi="Times New Roman" w:cs="Times New Roman"/>
          <w:sz w:val="24"/>
          <w:szCs w:val="24"/>
        </w:rPr>
        <w:t xml:space="preserve"> (Steinberg et al., in press)</w:t>
      </w:r>
      <w:r w:rsidR="004637A2">
        <w:rPr>
          <w:rFonts w:ascii="Times New Roman" w:hAnsi="Times New Roman" w:cs="Times New Roman"/>
          <w:sz w:val="24"/>
          <w:szCs w:val="24"/>
        </w:rPr>
        <w:t>; (d) the capacity to evaluate CSL programs and provide feedback to coordinators for program improvements; (e) a framework for enhancing civic learning in service learning courses</w:t>
      </w:r>
      <w:r w:rsidR="00D90433">
        <w:rPr>
          <w:rFonts w:ascii="Times New Roman" w:hAnsi="Times New Roman" w:cs="Times New Roman"/>
          <w:sz w:val="24"/>
          <w:szCs w:val="24"/>
        </w:rPr>
        <w:t xml:space="preserve"> by more intentionally </w:t>
      </w:r>
      <w:r w:rsidR="006B27E7">
        <w:rPr>
          <w:rFonts w:ascii="Times New Roman" w:hAnsi="Times New Roman" w:cs="Times New Roman"/>
          <w:sz w:val="24"/>
          <w:szCs w:val="24"/>
        </w:rPr>
        <w:t>designing</w:t>
      </w:r>
      <w:r w:rsidR="00D90433">
        <w:rPr>
          <w:rFonts w:ascii="Times New Roman" w:hAnsi="Times New Roman" w:cs="Times New Roman"/>
          <w:sz w:val="24"/>
          <w:szCs w:val="24"/>
        </w:rPr>
        <w:t xml:space="preserve"> </w:t>
      </w:r>
      <w:r w:rsidR="00A814C8">
        <w:rPr>
          <w:rFonts w:ascii="Times New Roman" w:hAnsi="Times New Roman" w:cs="Times New Roman"/>
          <w:sz w:val="24"/>
          <w:szCs w:val="24"/>
        </w:rPr>
        <w:t>course</w:t>
      </w:r>
      <w:r w:rsidR="00D90433">
        <w:rPr>
          <w:rFonts w:ascii="Times New Roman" w:hAnsi="Times New Roman" w:cs="Times New Roman"/>
          <w:sz w:val="24"/>
          <w:szCs w:val="24"/>
        </w:rPr>
        <w:t xml:space="preserve"> activities in terms of </w:t>
      </w:r>
      <w:r w:rsidR="003E3A1F">
        <w:rPr>
          <w:rFonts w:ascii="Times New Roman" w:hAnsi="Times New Roman" w:cs="Times New Roman"/>
          <w:sz w:val="24"/>
          <w:szCs w:val="24"/>
        </w:rPr>
        <w:t>CMG elements</w:t>
      </w:r>
      <w:r w:rsidR="004637A2">
        <w:rPr>
          <w:rFonts w:ascii="Times New Roman" w:hAnsi="Times New Roman" w:cs="Times New Roman"/>
          <w:sz w:val="24"/>
          <w:szCs w:val="24"/>
        </w:rPr>
        <w:t>; (f) a procedure for obtaining institutional assessment of students</w:t>
      </w:r>
      <w:r w:rsidR="006B27E7">
        <w:rPr>
          <w:rFonts w:ascii="Times New Roman" w:hAnsi="Times New Roman" w:cs="Times New Roman"/>
          <w:sz w:val="24"/>
          <w:szCs w:val="24"/>
        </w:rPr>
        <w:t>’</w:t>
      </w:r>
      <w:r w:rsidR="004637A2">
        <w:rPr>
          <w:rFonts w:ascii="Times New Roman" w:hAnsi="Times New Roman" w:cs="Times New Roman"/>
          <w:sz w:val="24"/>
          <w:szCs w:val="24"/>
        </w:rPr>
        <w:t xml:space="preserve"> civic outcomes across majors; (g) a way of communicating and discussing civic learning outcomes with various internal and external audiences; (h) a means for conducting research associated with civic growth</w:t>
      </w:r>
      <w:r w:rsidR="005A485A">
        <w:rPr>
          <w:rFonts w:ascii="Times New Roman" w:hAnsi="Times New Roman" w:cs="Times New Roman"/>
          <w:sz w:val="24"/>
          <w:szCs w:val="24"/>
        </w:rPr>
        <w:t xml:space="preserve"> that can evaluate components of developmental models</w:t>
      </w:r>
      <w:r w:rsidR="00F049E3">
        <w:rPr>
          <w:rFonts w:ascii="Times New Roman" w:hAnsi="Times New Roman" w:cs="Times New Roman"/>
          <w:sz w:val="24"/>
          <w:szCs w:val="24"/>
        </w:rPr>
        <w:t xml:space="preserve"> as programmatic or mediating variables</w:t>
      </w:r>
      <w:r w:rsidR="00D90433">
        <w:rPr>
          <w:rFonts w:ascii="Times New Roman" w:hAnsi="Times New Roman" w:cs="Times New Roman"/>
          <w:sz w:val="24"/>
          <w:szCs w:val="24"/>
        </w:rPr>
        <w:t>; (</w:t>
      </w:r>
      <w:proofErr w:type="spellStart"/>
      <w:r w:rsidR="00D90433">
        <w:rPr>
          <w:rFonts w:ascii="Times New Roman" w:hAnsi="Times New Roman" w:cs="Times New Roman"/>
          <w:sz w:val="24"/>
          <w:szCs w:val="24"/>
        </w:rPr>
        <w:t>i</w:t>
      </w:r>
      <w:proofErr w:type="spellEnd"/>
      <w:r w:rsidR="00D90433">
        <w:rPr>
          <w:rFonts w:ascii="Times New Roman" w:hAnsi="Times New Roman" w:cs="Times New Roman"/>
          <w:sz w:val="24"/>
          <w:szCs w:val="24"/>
        </w:rPr>
        <w:t xml:space="preserve">) thinking and planning more intentionally and coherently about civic development; and (j) deepening </w:t>
      </w:r>
      <w:r w:rsidR="00B12431">
        <w:rPr>
          <w:rFonts w:ascii="Times New Roman" w:hAnsi="Times New Roman" w:cs="Times New Roman"/>
          <w:sz w:val="24"/>
          <w:szCs w:val="24"/>
        </w:rPr>
        <w:t xml:space="preserve">partnerships with </w:t>
      </w:r>
      <w:r w:rsidR="00D90433">
        <w:rPr>
          <w:rFonts w:ascii="Times New Roman" w:hAnsi="Times New Roman" w:cs="Times New Roman"/>
          <w:sz w:val="24"/>
          <w:szCs w:val="24"/>
        </w:rPr>
        <w:t>and contributions to the community</w:t>
      </w:r>
      <w:r w:rsidR="009F16B2">
        <w:rPr>
          <w:rFonts w:ascii="Times New Roman" w:hAnsi="Times New Roman" w:cs="Times New Roman"/>
          <w:sz w:val="24"/>
          <w:szCs w:val="24"/>
        </w:rPr>
        <w:t xml:space="preserve"> (Bringle</w:t>
      </w:r>
      <w:r w:rsidR="00EA123B">
        <w:rPr>
          <w:rFonts w:ascii="Times New Roman" w:hAnsi="Times New Roman" w:cs="Times New Roman"/>
          <w:sz w:val="24"/>
          <w:szCs w:val="24"/>
        </w:rPr>
        <w:t>, Officer,</w:t>
      </w:r>
      <w:r w:rsidR="009F16B2">
        <w:rPr>
          <w:rFonts w:ascii="Times New Roman" w:hAnsi="Times New Roman" w:cs="Times New Roman"/>
          <w:sz w:val="24"/>
          <w:szCs w:val="24"/>
        </w:rPr>
        <w:t xml:space="preserve"> et al., 2009)</w:t>
      </w:r>
      <w:r w:rsidR="004637A2">
        <w:rPr>
          <w:rFonts w:ascii="Times New Roman" w:hAnsi="Times New Roman" w:cs="Times New Roman"/>
          <w:sz w:val="24"/>
          <w:szCs w:val="24"/>
        </w:rPr>
        <w:t>.</w:t>
      </w:r>
      <w:r w:rsidR="00B12431">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6968FA">
        <w:rPr>
          <w:rFonts w:ascii="Times New Roman" w:hAnsi="Times New Roman" w:cs="Times New Roman"/>
          <w:sz w:val="24"/>
          <w:szCs w:val="24"/>
        </w:rPr>
        <w:t>CMG has become the “north s</w:t>
      </w:r>
      <w:r w:rsidR="00B12431">
        <w:rPr>
          <w:rFonts w:ascii="Times New Roman" w:hAnsi="Times New Roman" w:cs="Times New Roman"/>
          <w:sz w:val="24"/>
          <w:szCs w:val="24"/>
        </w:rPr>
        <w:t xml:space="preserve">tar” that guides the planning, implementation, and evaluation of </w:t>
      </w:r>
      <w:r w:rsidR="005A485A">
        <w:rPr>
          <w:rFonts w:ascii="Times New Roman" w:hAnsi="Times New Roman" w:cs="Times New Roman"/>
          <w:sz w:val="24"/>
          <w:szCs w:val="24"/>
        </w:rPr>
        <w:t xml:space="preserve">all </w:t>
      </w:r>
      <w:r w:rsidR="00B12431">
        <w:rPr>
          <w:rFonts w:ascii="Times New Roman" w:hAnsi="Times New Roman" w:cs="Times New Roman"/>
          <w:sz w:val="24"/>
          <w:szCs w:val="24"/>
        </w:rPr>
        <w:t>CSL programs</w:t>
      </w:r>
      <w:r w:rsidR="00F049E3">
        <w:rPr>
          <w:rFonts w:ascii="Times New Roman" w:hAnsi="Times New Roman" w:cs="Times New Roman"/>
          <w:sz w:val="24"/>
          <w:szCs w:val="24"/>
        </w:rPr>
        <w:t xml:space="preserve"> and, potentially, all campus civic engagement activities</w:t>
      </w:r>
      <w:r w:rsidR="00B12431">
        <w:rPr>
          <w:rFonts w:ascii="Times New Roman" w:hAnsi="Times New Roman" w:cs="Times New Roman"/>
          <w:sz w:val="24"/>
          <w:szCs w:val="24"/>
        </w:rPr>
        <w:t>.</w:t>
      </w:r>
    </w:p>
    <w:p w:rsidR="00162503" w:rsidRDefault="003E3A1F">
      <w:pPr>
        <w:tabs>
          <w:tab w:val="num" w:pos="720"/>
        </w:tabs>
        <w:ind w:left="0"/>
        <w:rPr>
          <w:rFonts w:ascii="Times New Roman" w:hAnsi="Times New Roman" w:cs="Times New Roman"/>
          <w:sz w:val="24"/>
          <w:szCs w:val="24"/>
        </w:rPr>
      </w:pPr>
      <w:r>
        <w:rPr>
          <w:rFonts w:ascii="Times New Roman" w:hAnsi="Times New Roman" w:cs="Times New Roman"/>
          <w:sz w:val="24"/>
          <w:szCs w:val="24"/>
        </w:rPr>
        <w:lastRenderedPageBreak/>
        <w:tab/>
        <w:t xml:space="preserve">Although the CMG was developed within the context of CSL programs, its implications are applicable to programs at other institutions of higher education that intend to contribute to civic growth. </w:t>
      </w:r>
      <w:r w:rsidR="00EA123B">
        <w:rPr>
          <w:rFonts w:ascii="Times New Roman" w:hAnsi="Times New Roman" w:cs="Times New Roman"/>
          <w:sz w:val="24"/>
          <w:szCs w:val="24"/>
        </w:rPr>
        <w:t xml:space="preserve"> </w:t>
      </w:r>
      <w:r>
        <w:rPr>
          <w:rFonts w:ascii="Times New Roman" w:hAnsi="Times New Roman" w:cs="Times New Roman"/>
          <w:sz w:val="24"/>
          <w:szCs w:val="24"/>
        </w:rPr>
        <w:t xml:space="preserve">The diversity of CSL programs that provided a basis for the development of CMG (e.g., curricular, co-curricular) and the levels of analysis (individual, course, program, major, institution) that provided a contextual basis for its development all contribute to the generalizability of the work to other institutions. </w:t>
      </w:r>
      <w:r w:rsidR="00EA123B">
        <w:rPr>
          <w:rFonts w:ascii="Times New Roman" w:hAnsi="Times New Roman" w:cs="Times New Roman"/>
          <w:sz w:val="24"/>
          <w:szCs w:val="24"/>
        </w:rPr>
        <w:t xml:space="preserve"> </w:t>
      </w:r>
      <w:r>
        <w:rPr>
          <w:rFonts w:ascii="Times New Roman" w:hAnsi="Times New Roman" w:cs="Times New Roman"/>
          <w:sz w:val="24"/>
          <w:szCs w:val="24"/>
        </w:rPr>
        <w:t>Furthermore, the developmental models that are aligned with CMG also provide a basis for program design and research that can contribute to understanding how individuals change over time.</w:t>
      </w:r>
      <w:r w:rsidR="00EA123B">
        <w:rPr>
          <w:rFonts w:ascii="Times New Roman" w:hAnsi="Times New Roman" w:cs="Times New Roman"/>
          <w:sz w:val="24"/>
          <w:szCs w:val="24"/>
        </w:rPr>
        <w:t xml:space="preserve"> </w:t>
      </w:r>
      <w:r w:rsidR="009C26C6">
        <w:rPr>
          <w:rFonts w:ascii="Times New Roman" w:hAnsi="Times New Roman" w:cs="Times New Roman"/>
          <w:sz w:val="24"/>
          <w:szCs w:val="24"/>
        </w:rPr>
        <w:t xml:space="preserve"> The nature of the CMG (e.g., how it encompasses a conceptual framework, measurement, guide to programming, developmental theories, basis for assessment and research) provides a model for how other educational goals (e.g., moral </w:t>
      </w:r>
      <w:r w:rsidR="000F23F2">
        <w:rPr>
          <w:rFonts w:ascii="Times New Roman" w:hAnsi="Times New Roman" w:cs="Times New Roman"/>
          <w:sz w:val="24"/>
          <w:szCs w:val="24"/>
        </w:rPr>
        <w:t xml:space="preserve">and ethical </w:t>
      </w:r>
      <w:r w:rsidR="009C26C6">
        <w:rPr>
          <w:rFonts w:ascii="Times New Roman" w:hAnsi="Times New Roman" w:cs="Times New Roman"/>
          <w:sz w:val="24"/>
          <w:szCs w:val="24"/>
        </w:rPr>
        <w:t>development, political involvement, international education) can be approached across diverse curricular and co-curricular programs.</w:t>
      </w:r>
    </w:p>
    <w:p w:rsidR="00572A33" w:rsidRDefault="00162503" w:rsidP="00572A33">
      <w:pPr>
        <w:tabs>
          <w:tab w:val="num" w:pos="720"/>
        </w:tabs>
        <w:ind w:left="0"/>
        <w:rPr>
          <w:rFonts w:ascii="Times New Roman" w:hAnsi="Times New Roman" w:cs="Times New Roman"/>
          <w:sz w:val="24"/>
          <w:szCs w:val="24"/>
        </w:rPr>
      </w:pPr>
      <w:r>
        <w:rPr>
          <w:rFonts w:ascii="Times New Roman" w:hAnsi="Times New Roman" w:cs="Times New Roman"/>
          <w:sz w:val="24"/>
          <w:szCs w:val="24"/>
        </w:rPr>
        <w:tab/>
      </w:r>
      <w:r w:rsidR="004861AF">
        <w:rPr>
          <w:rFonts w:ascii="Times New Roman" w:hAnsi="Times New Roman" w:cs="Times New Roman"/>
          <w:sz w:val="24"/>
          <w:szCs w:val="24"/>
        </w:rPr>
        <w:t>The perspective of the CMG is focused on individual students; however, the developmental models each emphasize the importance of relationships in developing integration of the self with the student’s educational experiences and civic experiences</w:t>
      </w:r>
      <w:r w:rsidR="002E01BB">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2E01BB">
        <w:rPr>
          <w:rFonts w:ascii="Times New Roman" w:hAnsi="Times New Roman" w:cs="Times New Roman"/>
          <w:sz w:val="24"/>
          <w:szCs w:val="24"/>
        </w:rPr>
        <w:t>These relationships are</w:t>
      </w:r>
      <w:r w:rsidR="002E01BB" w:rsidRPr="008750B4">
        <w:rPr>
          <w:rFonts w:ascii="Times New Roman" w:hAnsi="Times New Roman" w:cs="Times New Roman"/>
          <w:sz w:val="24"/>
          <w:szCs w:val="24"/>
        </w:rPr>
        <w:t xml:space="preserve"> important</w:t>
      </w:r>
      <w:r w:rsidR="002E01BB">
        <w:rPr>
          <w:rFonts w:ascii="Times New Roman" w:hAnsi="Times New Roman" w:cs="Times New Roman"/>
          <w:sz w:val="24"/>
          <w:szCs w:val="24"/>
        </w:rPr>
        <w:t xml:space="preserve"> </w:t>
      </w:r>
      <w:r w:rsidR="000F23F2">
        <w:rPr>
          <w:rFonts w:ascii="Times New Roman" w:hAnsi="Times New Roman" w:cs="Times New Roman"/>
          <w:sz w:val="24"/>
          <w:szCs w:val="24"/>
        </w:rPr>
        <w:t xml:space="preserve">because they can enhance skills, knowledge, and empathy </w:t>
      </w:r>
      <w:r w:rsidR="002E01BB">
        <w:rPr>
          <w:rFonts w:ascii="Times New Roman" w:hAnsi="Times New Roman" w:cs="Times New Roman"/>
          <w:sz w:val="24"/>
          <w:szCs w:val="24"/>
        </w:rPr>
        <w:t xml:space="preserve">associated with working with diverse groups. </w:t>
      </w:r>
      <w:r w:rsidR="00EA123B">
        <w:rPr>
          <w:rFonts w:ascii="Times New Roman" w:hAnsi="Times New Roman" w:cs="Times New Roman"/>
          <w:sz w:val="24"/>
          <w:szCs w:val="24"/>
        </w:rPr>
        <w:t xml:space="preserve"> </w:t>
      </w:r>
      <w:r w:rsidR="004861AF">
        <w:rPr>
          <w:rFonts w:ascii="Times New Roman" w:hAnsi="Times New Roman" w:cs="Times New Roman"/>
          <w:sz w:val="24"/>
          <w:szCs w:val="24"/>
        </w:rPr>
        <w:t xml:space="preserve">Also, the analysis to date has focused primarily on the student’s experiences in individual courses or programs. </w:t>
      </w:r>
      <w:r w:rsidR="00EA123B">
        <w:rPr>
          <w:rFonts w:ascii="Times New Roman" w:hAnsi="Times New Roman" w:cs="Times New Roman"/>
          <w:sz w:val="24"/>
          <w:szCs w:val="24"/>
        </w:rPr>
        <w:t xml:space="preserve"> </w:t>
      </w:r>
      <w:r w:rsidR="004861AF">
        <w:rPr>
          <w:rFonts w:ascii="Times New Roman" w:hAnsi="Times New Roman" w:cs="Times New Roman"/>
          <w:sz w:val="24"/>
          <w:szCs w:val="24"/>
        </w:rPr>
        <w:t>An additional way of thinking about the developmental journey for students is how they can grow as a result of participating in a wide range of</w:t>
      </w:r>
      <w:r>
        <w:rPr>
          <w:rFonts w:ascii="Times New Roman" w:hAnsi="Times New Roman" w:cs="Times New Roman"/>
          <w:sz w:val="24"/>
          <w:szCs w:val="24"/>
        </w:rPr>
        <w:t xml:space="preserve"> curricular and co-curricular</w:t>
      </w:r>
      <w:r w:rsidR="004861AF">
        <w:rPr>
          <w:rFonts w:ascii="Times New Roman" w:hAnsi="Times New Roman" w:cs="Times New Roman"/>
          <w:sz w:val="24"/>
          <w:szCs w:val="24"/>
        </w:rPr>
        <w:t xml:space="preserve"> activities that have the cumulative effect of increasing their engagement in the </w:t>
      </w:r>
      <w:r w:rsidR="006B27E7">
        <w:rPr>
          <w:rFonts w:ascii="Times New Roman" w:hAnsi="Times New Roman" w:cs="Times New Roman"/>
          <w:sz w:val="24"/>
          <w:szCs w:val="24"/>
        </w:rPr>
        <w:t xml:space="preserve">life of the </w:t>
      </w:r>
      <w:r w:rsidR="004861AF">
        <w:rPr>
          <w:rFonts w:ascii="Times New Roman" w:hAnsi="Times New Roman" w:cs="Times New Roman"/>
          <w:sz w:val="24"/>
          <w:szCs w:val="24"/>
        </w:rPr>
        <w:t xml:space="preserve">campus and in the community. </w:t>
      </w:r>
      <w:r w:rsidR="00EA123B">
        <w:rPr>
          <w:rFonts w:ascii="Times New Roman" w:hAnsi="Times New Roman" w:cs="Times New Roman"/>
          <w:sz w:val="24"/>
          <w:szCs w:val="24"/>
        </w:rPr>
        <w:t xml:space="preserve"> </w:t>
      </w:r>
      <w:r>
        <w:rPr>
          <w:rFonts w:ascii="Times New Roman" w:hAnsi="Times New Roman" w:cs="Times New Roman"/>
          <w:sz w:val="24"/>
          <w:szCs w:val="24"/>
        </w:rPr>
        <w:t>Considering</w:t>
      </w:r>
      <w:r w:rsidR="004861AF">
        <w:rPr>
          <w:rFonts w:ascii="Times New Roman" w:hAnsi="Times New Roman" w:cs="Times New Roman"/>
          <w:sz w:val="24"/>
          <w:szCs w:val="24"/>
        </w:rPr>
        <w:t xml:space="preserve"> how </w:t>
      </w:r>
      <w:r w:rsidR="00A15A0E" w:rsidRPr="008750B4">
        <w:rPr>
          <w:rFonts w:ascii="Times New Roman" w:hAnsi="Times New Roman" w:cs="Times New Roman"/>
          <w:sz w:val="24"/>
          <w:szCs w:val="24"/>
        </w:rPr>
        <w:t xml:space="preserve">students </w:t>
      </w:r>
      <w:r w:rsidR="004861AF">
        <w:rPr>
          <w:rFonts w:ascii="Times New Roman" w:hAnsi="Times New Roman" w:cs="Times New Roman"/>
          <w:sz w:val="24"/>
          <w:szCs w:val="24"/>
        </w:rPr>
        <w:t xml:space="preserve">can </w:t>
      </w:r>
      <w:r w:rsidR="00A15A0E" w:rsidRPr="008750B4">
        <w:rPr>
          <w:rFonts w:ascii="Times New Roman" w:hAnsi="Times New Roman" w:cs="Times New Roman"/>
          <w:sz w:val="24"/>
          <w:szCs w:val="24"/>
        </w:rPr>
        <w:t>progressively</w:t>
      </w:r>
      <w:r w:rsidR="003E794E" w:rsidRPr="008750B4">
        <w:rPr>
          <w:rFonts w:ascii="Times New Roman" w:hAnsi="Times New Roman" w:cs="Times New Roman"/>
          <w:sz w:val="24"/>
          <w:szCs w:val="24"/>
        </w:rPr>
        <w:t xml:space="preserve"> </w:t>
      </w:r>
      <w:r w:rsidR="00D90433">
        <w:rPr>
          <w:rFonts w:ascii="Times New Roman" w:hAnsi="Times New Roman" w:cs="Times New Roman"/>
          <w:sz w:val="24"/>
          <w:szCs w:val="24"/>
        </w:rPr>
        <w:t xml:space="preserve">enhance </w:t>
      </w:r>
      <w:r w:rsidR="003E794E" w:rsidRPr="008750B4">
        <w:rPr>
          <w:rFonts w:ascii="Times New Roman" w:hAnsi="Times New Roman" w:cs="Times New Roman"/>
          <w:sz w:val="24"/>
          <w:szCs w:val="24"/>
        </w:rPr>
        <w:t xml:space="preserve">their </w:t>
      </w:r>
      <w:r w:rsidR="004861AF">
        <w:rPr>
          <w:rFonts w:ascii="Times New Roman" w:hAnsi="Times New Roman" w:cs="Times New Roman"/>
          <w:sz w:val="24"/>
          <w:szCs w:val="24"/>
        </w:rPr>
        <w:t>self-</w:t>
      </w:r>
      <w:r w:rsidR="003E794E" w:rsidRPr="008750B4">
        <w:rPr>
          <w:rFonts w:ascii="Times New Roman" w:hAnsi="Times New Roman" w:cs="Times New Roman"/>
          <w:sz w:val="24"/>
          <w:szCs w:val="24"/>
        </w:rPr>
        <w:t>awareness</w:t>
      </w:r>
      <w:r w:rsidR="004861AF">
        <w:rPr>
          <w:rFonts w:ascii="Times New Roman" w:hAnsi="Times New Roman" w:cs="Times New Roman"/>
          <w:sz w:val="24"/>
          <w:szCs w:val="24"/>
        </w:rPr>
        <w:t xml:space="preserve"> of their civic identity and their academic work as preparation for subsequent civic involvement after graduation</w:t>
      </w:r>
      <w:r>
        <w:rPr>
          <w:rFonts w:ascii="Times New Roman" w:hAnsi="Times New Roman" w:cs="Times New Roman"/>
          <w:sz w:val="24"/>
          <w:szCs w:val="24"/>
        </w:rPr>
        <w:t xml:space="preserve"> makes salient the possibility of </w:t>
      </w:r>
      <w:r>
        <w:rPr>
          <w:rFonts w:ascii="Times New Roman" w:hAnsi="Times New Roman" w:cs="Times New Roman"/>
          <w:sz w:val="24"/>
          <w:szCs w:val="24"/>
        </w:rPr>
        <w:lastRenderedPageBreak/>
        <w:t xml:space="preserve">scaffolding programs sequentially </w:t>
      </w:r>
      <w:r w:rsidR="00572A33">
        <w:rPr>
          <w:rFonts w:ascii="Times New Roman" w:hAnsi="Times New Roman" w:cs="Times New Roman"/>
          <w:sz w:val="24"/>
          <w:szCs w:val="24"/>
        </w:rPr>
        <w:t>in a coherent, integrated manner</w:t>
      </w:r>
      <w:r w:rsidR="000F23F2">
        <w:rPr>
          <w:rFonts w:ascii="Times New Roman" w:hAnsi="Times New Roman" w:cs="Times New Roman"/>
          <w:sz w:val="24"/>
          <w:szCs w:val="24"/>
        </w:rPr>
        <w:t xml:space="preserve"> (Jameson, Clayton, &amp; Bringle, 2008)</w:t>
      </w:r>
      <w:r w:rsidR="00572A33">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572A33">
        <w:rPr>
          <w:rFonts w:ascii="Times New Roman" w:hAnsi="Times New Roman" w:cs="Times New Roman"/>
          <w:sz w:val="24"/>
          <w:szCs w:val="24"/>
        </w:rPr>
        <w:t xml:space="preserve">When this is done, then </w:t>
      </w:r>
      <w:r w:rsidR="002E01BB">
        <w:rPr>
          <w:rFonts w:ascii="Times New Roman" w:hAnsi="Times New Roman" w:cs="Times New Roman"/>
          <w:sz w:val="24"/>
          <w:szCs w:val="24"/>
        </w:rPr>
        <w:t xml:space="preserve">assessment can consider additional ways of </w:t>
      </w:r>
      <w:r w:rsidR="009C26C6">
        <w:rPr>
          <w:rFonts w:ascii="Times New Roman" w:hAnsi="Times New Roman" w:cs="Times New Roman"/>
          <w:sz w:val="24"/>
          <w:szCs w:val="24"/>
        </w:rPr>
        <w:t xml:space="preserve">longitudinally </w:t>
      </w:r>
      <w:r w:rsidR="002E01BB">
        <w:rPr>
          <w:rFonts w:ascii="Times New Roman" w:hAnsi="Times New Roman" w:cs="Times New Roman"/>
          <w:sz w:val="24"/>
          <w:szCs w:val="24"/>
        </w:rPr>
        <w:t xml:space="preserve">capturing growth that operate at a level that works across programs and courses (e.g., student ePortfolios). </w:t>
      </w:r>
    </w:p>
    <w:p w:rsidR="00D90433" w:rsidRPr="00D90433" w:rsidRDefault="00572A33" w:rsidP="00EA123B">
      <w:pPr>
        <w:tabs>
          <w:tab w:val="num" w:pos="720"/>
        </w:tabs>
        <w:ind w:left="0"/>
        <w:rPr>
          <w:rFonts w:ascii="Times New Roman" w:hAnsi="Times New Roman" w:cs="Times New Roman"/>
          <w:sz w:val="24"/>
          <w:szCs w:val="24"/>
        </w:rPr>
      </w:pPr>
      <w:r>
        <w:rPr>
          <w:rFonts w:ascii="Times New Roman" w:hAnsi="Times New Roman" w:cs="Times New Roman"/>
          <w:sz w:val="24"/>
          <w:szCs w:val="24"/>
        </w:rPr>
        <w:tab/>
      </w:r>
      <w:r w:rsidR="00B12431" w:rsidRPr="00355D3E">
        <w:rPr>
          <w:rFonts w:ascii="Times New Roman" w:hAnsi="Times New Roman" w:cs="Times New Roman"/>
          <w:sz w:val="24"/>
          <w:szCs w:val="24"/>
        </w:rPr>
        <w:t xml:space="preserve">To date, most of the consideration concerning CMG has been focused on students; hence “graduate.” </w:t>
      </w:r>
      <w:r w:rsidR="00EA123B">
        <w:rPr>
          <w:rFonts w:ascii="Times New Roman" w:hAnsi="Times New Roman" w:cs="Times New Roman"/>
          <w:sz w:val="24"/>
          <w:szCs w:val="24"/>
        </w:rPr>
        <w:t xml:space="preserve"> </w:t>
      </w:r>
      <w:r w:rsidR="006B27E7">
        <w:rPr>
          <w:rFonts w:ascii="Times New Roman" w:hAnsi="Times New Roman" w:cs="Times New Roman"/>
          <w:sz w:val="24"/>
          <w:szCs w:val="24"/>
        </w:rPr>
        <w:t>Building on this work, however, Hatcher (2007) developed a conceptual analysis and a scale to measure the Civic-Minded Professional</w:t>
      </w:r>
      <w:r w:rsidR="000F23F2">
        <w:rPr>
          <w:rFonts w:ascii="Times New Roman" w:hAnsi="Times New Roman" w:cs="Times New Roman"/>
          <w:sz w:val="24"/>
          <w:szCs w:val="24"/>
        </w:rPr>
        <w:t>, extending the analysis of civic-mindedness after graduation</w:t>
      </w:r>
      <w:r w:rsidR="006B27E7">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B12431" w:rsidRPr="00355D3E">
        <w:rPr>
          <w:rFonts w:ascii="Times New Roman" w:hAnsi="Times New Roman" w:cs="Times New Roman"/>
          <w:sz w:val="24"/>
          <w:szCs w:val="24"/>
        </w:rPr>
        <w:t xml:space="preserve">One of the strengths of </w:t>
      </w:r>
      <w:r w:rsidR="001F2180" w:rsidRPr="00355D3E">
        <w:rPr>
          <w:rFonts w:ascii="Times New Roman" w:hAnsi="Times New Roman" w:cs="Times New Roman"/>
          <w:sz w:val="24"/>
          <w:szCs w:val="24"/>
        </w:rPr>
        <w:t>delineating components of civic-min</w:t>
      </w:r>
      <w:r w:rsidR="00074792" w:rsidRPr="00355D3E">
        <w:rPr>
          <w:rFonts w:ascii="Times New Roman" w:hAnsi="Times New Roman" w:cs="Times New Roman"/>
          <w:sz w:val="24"/>
          <w:szCs w:val="24"/>
        </w:rPr>
        <w:t>d</w:t>
      </w:r>
      <w:r w:rsidR="001F2180" w:rsidRPr="00355D3E">
        <w:rPr>
          <w:rFonts w:ascii="Times New Roman" w:hAnsi="Times New Roman" w:cs="Times New Roman"/>
          <w:sz w:val="24"/>
          <w:szCs w:val="24"/>
        </w:rPr>
        <w:t>edness</w:t>
      </w:r>
      <w:r w:rsidR="00B12431" w:rsidRPr="00355D3E">
        <w:rPr>
          <w:rFonts w:ascii="Times New Roman" w:hAnsi="Times New Roman" w:cs="Times New Roman"/>
          <w:sz w:val="24"/>
          <w:szCs w:val="24"/>
        </w:rPr>
        <w:t xml:space="preserve"> is that, even though it was developed with student </w:t>
      </w:r>
      <w:r w:rsidR="002E01BB" w:rsidRPr="00355D3E">
        <w:rPr>
          <w:rFonts w:ascii="Times New Roman" w:hAnsi="Times New Roman" w:cs="Times New Roman"/>
          <w:sz w:val="24"/>
          <w:szCs w:val="24"/>
        </w:rPr>
        <w:t xml:space="preserve">growth and </w:t>
      </w:r>
      <w:r w:rsidR="006B27E7">
        <w:rPr>
          <w:rFonts w:ascii="Times New Roman" w:hAnsi="Times New Roman" w:cs="Times New Roman"/>
          <w:sz w:val="24"/>
          <w:szCs w:val="24"/>
        </w:rPr>
        <w:t xml:space="preserve">outcomes in mind, its applicability </w:t>
      </w:r>
      <w:r w:rsidR="00B12431" w:rsidRPr="00355D3E">
        <w:rPr>
          <w:rFonts w:ascii="Times New Roman" w:hAnsi="Times New Roman" w:cs="Times New Roman"/>
          <w:sz w:val="24"/>
          <w:szCs w:val="24"/>
        </w:rPr>
        <w:t xml:space="preserve">is not limited to </w:t>
      </w:r>
      <w:r>
        <w:rPr>
          <w:rFonts w:ascii="Times New Roman" w:hAnsi="Times New Roman" w:cs="Times New Roman"/>
          <w:sz w:val="24"/>
          <w:szCs w:val="24"/>
        </w:rPr>
        <w:t>students</w:t>
      </w:r>
      <w:r w:rsidR="00B12431" w:rsidRPr="00355D3E">
        <w:rPr>
          <w:rFonts w:ascii="Times New Roman" w:hAnsi="Times New Roman" w:cs="Times New Roman"/>
          <w:sz w:val="24"/>
          <w:szCs w:val="24"/>
        </w:rPr>
        <w:t>.</w:t>
      </w:r>
      <w:r w:rsidR="00F8190F" w:rsidRPr="00355D3E">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2E01BB" w:rsidRPr="00355D3E">
        <w:rPr>
          <w:rFonts w:ascii="Times New Roman" w:hAnsi="Times New Roman" w:cs="Times New Roman"/>
          <w:sz w:val="24"/>
          <w:szCs w:val="24"/>
        </w:rPr>
        <w:t>Thus</w:t>
      </w:r>
      <w:r w:rsidR="00B12431" w:rsidRPr="00355D3E">
        <w:rPr>
          <w:rFonts w:ascii="Times New Roman" w:hAnsi="Times New Roman" w:cs="Times New Roman"/>
          <w:sz w:val="24"/>
          <w:szCs w:val="24"/>
        </w:rPr>
        <w:t xml:space="preserve">, civic-mindedness can be a developmental goal </w:t>
      </w:r>
      <w:r w:rsidR="00F8190F" w:rsidRPr="00355D3E">
        <w:rPr>
          <w:rFonts w:ascii="Times New Roman" w:hAnsi="Times New Roman" w:cs="Times New Roman"/>
          <w:sz w:val="24"/>
          <w:szCs w:val="24"/>
        </w:rPr>
        <w:t>for</w:t>
      </w:r>
      <w:r w:rsidR="00B12431" w:rsidRPr="00355D3E">
        <w:rPr>
          <w:rFonts w:ascii="Times New Roman" w:hAnsi="Times New Roman" w:cs="Times New Roman"/>
          <w:sz w:val="24"/>
          <w:szCs w:val="24"/>
        </w:rPr>
        <w:t xml:space="preserve"> constituencies</w:t>
      </w:r>
      <w:r w:rsidR="00F8190F" w:rsidRPr="00355D3E">
        <w:rPr>
          <w:rFonts w:ascii="Times New Roman" w:hAnsi="Times New Roman" w:cs="Times New Roman"/>
          <w:sz w:val="24"/>
          <w:szCs w:val="24"/>
        </w:rPr>
        <w:t xml:space="preserve"> other than student</w:t>
      </w:r>
      <w:r>
        <w:rPr>
          <w:rFonts w:ascii="Times New Roman" w:hAnsi="Times New Roman" w:cs="Times New Roman"/>
          <w:sz w:val="24"/>
          <w:szCs w:val="24"/>
        </w:rPr>
        <w:t>s</w:t>
      </w:r>
      <w:r w:rsidR="00F8190F" w:rsidRPr="00355D3E">
        <w:rPr>
          <w:rFonts w:ascii="Times New Roman" w:hAnsi="Times New Roman" w:cs="Times New Roman"/>
          <w:sz w:val="24"/>
          <w:szCs w:val="24"/>
        </w:rPr>
        <w:t xml:space="preserve"> who are</w:t>
      </w:r>
      <w:r w:rsidR="00B12431" w:rsidRPr="00355D3E">
        <w:rPr>
          <w:rFonts w:ascii="Times New Roman" w:hAnsi="Times New Roman" w:cs="Times New Roman"/>
          <w:sz w:val="24"/>
          <w:szCs w:val="24"/>
        </w:rPr>
        <w:t xml:space="preserve"> involved in service</w:t>
      </w:r>
      <w:r w:rsidR="006B27E7">
        <w:rPr>
          <w:rFonts w:ascii="Times New Roman" w:hAnsi="Times New Roman" w:cs="Times New Roman"/>
          <w:sz w:val="24"/>
          <w:szCs w:val="24"/>
        </w:rPr>
        <w:t xml:space="preserve"> learning and civic engagement—</w:t>
      </w:r>
      <w:r w:rsidR="00B12431" w:rsidRPr="00355D3E">
        <w:rPr>
          <w:rFonts w:ascii="Times New Roman" w:hAnsi="Times New Roman" w:cs="Times New Roman"/>
          <w:sz w:val="24"/>
          <w:szCs w:val="24"/>
        </w:rPr>
        <w:t>for example, faculty, administrators, nonprofit staff, and community residents (Bringle et al., 20</w:t>
      </w:r>
      <w:r w:rsidR="00D8110B" w:rsidRPr="00355D3E">
        <w:rPr>
          <w:rFonts w:ascii="Times New Roman" w:hAnsi="Times New Roman" w:cs="Times New Roman"/>
          <w:sz w:val="24"/>
          <w:szCs w:val="24"/>
        </w:rPr>
        <w:t>09</w:t>
      </w:r>
      <w:r w:rsidR="00B12431" w:rsidRPr="00355D3E">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355D3E" w:rsidRPr="00355D3E">
        <w:rPr>
          <w:rFonts w:ascii="Times New Roman" w:hAnsi="Times New Roman" w:cs="Times New Roman"/>
          <w:sz w:val="24"/>
          <w:szCs w:val="24"/>
        </w:rPr>
        <w:t xml:space="preserve">How can faculty, administrators, nonprofit staff, and community residents grow and develop as civic-minded individuals as a result of intentionally designed </w:t>
      </w:r>
      <w:r w:rsidR="00355D3E">
        <w:rPr>
          <w:rFonts w:ascii="Times New Roman" w:hAnsi="Times New Roman" w:cs="Times New Roman"/>
          <w:sz w:val="24"/>
          <w:szCs w:val="24"/>
        </w:rPr>
        <w:t>interventions</w:t>
      </w:r>
      <w:r w:rsidR="00355D3E" w:rsidRPr="00355D3E">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355D3E" w:rsidRPr="00355D3E">
        <w:rPr>
          <w:rFonts w:ascii="Times New Roman" w:hAnsi="Times New Roman" w:cs="Times New Roman"/>
          <w:sz w:val="24"/>
          <w:szCs w:val="24"/>
        </w:rPr>
        <w:t xml:space="preserve">These could include formal </w:t>
      </w:r>
      <w:r w:rsidR="00355D3E">
        <w:rPr>
          <w:rFonts w:ascii="Times New Roman" w:hAnsi="Times New Roman" w:cs="Times New Roman"/>
          <w:sz w:val="24"/>
          <w:szCs w:val="24"/>
        </w:rPr>
        <w:t>program</w:t>
      </w:r>
      <w:r w:rsidR="00355D3E" w:rsidRPr="00355D3E">
        <w:rPr>
          <w:rFonts w:ascii="Times New Roman" w:hAnsi="Times New Roman" w:cs="Times New Roman"/>
          <w:sz w:val="24"/>
          <w:szCs w:val="24"/>
        </w:rPr>
        <w:t xml:space="preserve">s (e.g., credit courses, continuing education), acquiring resources to support their growth (e.g., grant-funded program for strengthening a neighborhood association), creating opportunities for growth (e.g., grassroots organizing events for residents, collaborative grant writing for faculty), and developing infrastructure (e.g., community task force focused on a community issue). </w:t>
      </w:r>
      <w:r w:rsidR="00EA123B">
        <w:rPr>
          <w:rFonts w:ascii="Times New Roman" w:hAnsi="Times New Roman" w:cs="Times New Roman"/>
          <w:sz w:val="24"/>
          <w:szCs w:val="24"/>
        </w:rPr>
        <w:t xml:space="preserve"> </w:t>
      </w:r>
      <w:r w:rsidR="00355D3E">
        <w:rPr>
          <w:rFonts w:ascii="Times New Roman" w:hAnsi="Times New Roman" w:cs="Times New Roman"/>
          <w:sz w:val="24"/>
          <w:szCs w:val="24"/>
        </w:rPr>
        <w:t>T</w:t>
      </w:r>
      <w:r w:rsidR="00355D3E" w:rsidRPr="00355D3E">
        <w:rPr>
          <w:rFonts w:ascii="Times New Roman" w:hAnsi="Times New Roman" w:cs="Times New Roman"/>
          <w:sz w:val="24"/>
          <w:szCs w:val="24"/>
        </w:rPr>
        <w:t xml:space="preserve">he </w:t>
      </w:r>
      <w:r w:rsidR="00355D3E">
        <w:rPr>
          <w:rFonts w:ascii="Times New Roman" w:hAnsi="Times New Roman" w:cs="Times New Roman"/>
          <w:sz w:val="24"/>
          <w:szCs w:val="24"/>
        </w:rPr>
        <w:t xml:space="preserve">design of any of these </w:t>
      </w:r>
      <w:r w:rsidR="00355D3E" w:rsidRPr="00355D3E">
        <w:rPr>
          <w:rFonts w:ascii="Times New Roman" w:hAnsi="Times New Roman" w:cs="Times New Roman"/>
          <w:sz w:val="24"/>
          <w:szCs w:val="24"/>
        </w:rPr>
        <w:t xml:space="preserve">strategies </w:t>
      </w:r>
      <w:r w:rsidR="006B27E7">
        <w:rPr>
          <w:rFonts w:ascii="Times New Roman" w:hAnsi="Times New Roman" w:cs="Times New Roman"/>
          <w:sz w:val="24"/>
          <w:szCs w:val="24"/>
        </w:rPr>
        <w:t xml:space="preserve">can –and arguably </w:t>
      </w:r>
      <w:r w:rsidR="00355D3E">
        <w:rPr>
          <w:rFonts w:ascii="Times New Roman" w:hAnsi="Times New Roman" w:cs="Times New Roman"/>
          <w:sz w:val="24"/>
          <w:szCs w:val="24"/>
        </w:rPr>
        <w:t>should</w:t>
      </w:r>
      <w:r w:rsidR="006B27E7">
        <w:rPr>
          <w:rFonts w:ascii="Times New Roman" w:hAnsi="Times New Roman" w:cs="Times New Roman"/>
          <w:sz w:val="24"/>
          <w:szCs w:val="24"/>
        </w:rPr>
        <w:t>—</w:t>
      </w:r>
      <w:r w:rsidR="00355D3E" w:rsidRPr="00355D3E">
        <w:rPr>
          <w:rFonts w:ascii="Times New Roman" w:hAnsi="Times New Roman" w:cs="Times New Roman"/>
          <w:sz w:val="24"/>
          <w:szCs w:val="24"/>
        </w:rPr>
        <w:t xml:space="preserve">involve the basic values of working </w:t>
      </w:r>
      <w:r>
        <w:rPr>
          <w:rFonts w:ascii="Times New Roman" w:hAnsi="Times New Roman" w:cs="Times New Roman"/>
          <w:sz w:val="24"/>
          <w:szCs w:val="24"/>
        </w:rPr>
        <w:t>with diverse others</w:t>
      </w:r>
      <w:r w:rsidR="00355D3E" w:rsidRPr="00355D3E">
        <w:rPr>
          <w:rFonts w:ascii="Times New Roman" w:hAnsi="Times New Roman" w:cs="Times New Roman"/>
          <w:sz w:val="24"/>
          <w:szCs w:val="24"/>
        </w:rPr>
        <w:t xml:space="preserve"> in a collaborative, democratic manner to produce growth </w:t>
      </w:r>
      <w:r>
        <w:rPr>
          <w:rFonts w:ascii="Times New Roman" w:hAnsi="Times New Roman" w:cs="Times New Roman"/>
          <w:sz w:val="24"/>
          <w:szCs w:val="24"/>
        </w:rPr>
        <w:t>in a way that</w:t>
      </w:r>
      <w:r w:rsidR="00355D3E" w:rsidRPr="00355D3E">
        <w:rPr>
          <w:rFonts w:ascii="Times New Roman" w:hAnsi="Times New Roman" w:cs="Times New Roman"/>
          <w:sz w:val="24"/>
          <w:szCs w:val="24"/>
        </w:rPr>
        <w:t xml:space="preserve"> reflects integrity (willing to recruit and work with others, commitment to making a difference across time and place, empathy for others, internalized).</w:t>
      </w:r>
      <w:r w:rsidR="00355D3E">
        <w:rPr>
          <w:rFonts w:ascii="Times New Roman" w:hAnsi="Times New Roman" w:cs="Times New Roman"/>
          <w:sz w:val="24"/>
          <w:szCs w:val="24"/>
        </w:rPr>
        <w:t xml:space="preserve"> </w:t>
      </w:r>
      <w:r w:rsidR="00EA123B">
        <w:rPr>
          <w:rFonts w:ascii="Times New Roman" w:hAnsi="Times New Roman" w:cs="Times New Roman"/>
          <w:sz w:val="24"/>
          <w:szCs w:val="24"/>
        </w:rPr>
        <w:t xml:space="preserve"> </w:t>
      </w:r>
      <w:r w:rsidR="00355D3E">
        <w:rPr>
          <w:rFonts w:ascii="Times New Roman" w:hAnsi="Times New Roman" w:cs="Times New Roman"/>
          <w:sz w:val="24"/>
          <w:szCs w:val="24"/>
        </w:rPr>
        <w:t>F</w:t>
      </w:r>
      <w:r w:rsidR="000F23F2">
        <w:rPr>
          <w:rFonts w:ascii="Times New Roman" w:hAnsi="Times New Roman" w:cs="Times New Roman"/>
          <w:sz w:val="24"/>
          <w:szCs w:val="24"/>
        </w:rPr>
        <w:t>urthermore, as appropriate, these strategies</w:t>
      </w:r>
      <w:r w:rsidR="00355D3E">
        <w:rPr>
          <w:rFonts w:ascii="Times New Roman" w:hAnsi="Times New Roman" w:cs="Times New Roman"/>
          <w:sz w:val="24"/>
          <w:szCs w:val="24"/>
        </w:rPr>
        <w:t xml:space="preserve"> should each involve critical reflection as a means for generat</w:t>
      </w:r>
      <w:r w:rsidR="00754086">
        <w:rPr>
          <w:rFonts w:ascii="Times New Roman" w:hAnsi="Times New Roman" w:cs="Times New Roman"/>
          <w:sz w:val="24"/>
          <w:szCs w:val="24"/>
        </w:rPr>
        <w:t>ing</w:t>
      </w:r>
      <w:r w:rsidR="00355D3E">
        <w:rPr>
          <w:rFonts w:ascii="Times New Roman" w:hAnsi="Times New Roman" w:cs="Times New Roman"/>
          <w:sz w:val="24"/>
          <w:szCs w:val="24"/>
        </w:rPr>
        <w:t xml:space="preserve"> </w:t>
      </w:r>
      <w:r w:rsidR="000F23F2">
        <w:rPr>
          <w:rFonts w:ascii="Times New Roman" w:hAnsi="Times New Roman" w:cs="Times New Roman"/>
          <w:sz w:val="24"/>
          <w:szCs w:val="24"/>
        </w:rPr>
        <w:lastRenderedPageBreak/>
        <w:t xml:space="preserve">civic </w:t>
      </w:r>
      <w:r>
        <w:rPr>
          <w:rFonts w:ascii="Times New Roman" w:hAnsi="Times New Roman" w:cs="Times New Roman"/>
          <w:sz w:val="24"/>
          <w:szCs w:val="24"/>
        </w:rPr>
        <w:t xml:space="preserve">learning </w:t>
      </w:r>
      <w:r w:rsidR="00754086">
        <w:rPr>
          <w:rFonts w:ascii="Times New Roman" w:hAnsi="Times New Roman" w:cs="Times New Roman"/>
          <w:sz w:val="24"/>
          <w:szCs w:val="24"/>
        </w:rPr>
        <w:t xml:space="preserve">and for capturing </w:t>
      </w:r>
      <w:r w:rsidR="00355D3E">
        <w:rPr>
          <w:rFonts w:ascii="Times New Roman" w:hAnsi="Times New Roman" w:cs="Times New Roman"/>
          <w:sz w:val="24"/>
          <w:szCs w:val="24"/>
        </w:rPr>
        <w:t xml:space="preserve">learning </w:t>
      </w:r>
      <w:r>
        <w:rPr>
          <w:rFonts w:ascii="Times New Roman" w:hAnsi="Times New Roman" w:cs="Times New Roman"/>
          <w:sz w:val="24"/>
          <w:szCs w:val="24"/>
        </w:rPr>
        <w:t>(Ash &amp; Clayton, 2009; Ash et al., 2005)</w:t>
      </w:r>
      <w:r w:rsidR="00317E6C">
        <w:rPr>
          <w:rFonts w:ascii="Times New Roman" w:hAnsi="Times New Roman" w:cs="Times New Roman"/>
          <w:sz w:val="24"/>
          <w:szCs w:val="24"/>
        </w:rPr>
        <w:t xml:space="preserve">.  </w:t>
      </w:r>
      <w:r w:rsidR="00B12431" w:rsidRPr="00355D3E">
        <w:rPr>
          <w:rFonts w:ascii="Times New Roman" w:hAnsi="Times New Roman" w:cs="Times New Roman"/>
          <w:sz w:val="24"/>
          <w:szCs w:val="24"/>
        </w:rPr>
        <w:t>Determining how CLS</w:t>
      </w:r>
      <w:r w:rsidR="00B12431">
        <w:rPr>
          <w:rFonts w:ascii="Times New Roman" w:hAnsi="Times New Roman" w:cs="Times New Roman"/>
          <w:sz w:val="24"/>
          <w:szCs w:val="24"/>
        </w:rPr>
        <w:t xml:space="preserve"> programs can contribute to the deepening of civic-mindedness in each of these constituencies has interesting promise for broadening the examination of the develo</w:t>
      </w:r>
      <w:r w:rsidR="006B27E7">
        <w:rPr>
          <w:rFonts w:ascii="Times New Roman" w:hAnsi="Times New Roman" w:cs="Times New Roman"/>
          <w:sz w:val="24"/>
          <w:szCs w:val="24"/>
        </w:rPr>
        <w:t xml:space="preserve">pmental journey beyond students </w:t>
      </w:r>
      <w:r w:rsidR="00B12431">
        <w:rPr>
          <w:rFonts w:ascii="Times New Roman" w:hAnsi="Times New Roman" w:cs="Times New Roman"/>
          <w:sz w:val="24"/>
          <w:szCs w:val="24"/>
        </w:rPr>
        <w:t xml:space="preserve">and for greatly enhancing </w:t>
      </w:r>
      <w:r w:rsidR="00D8110B">
        <w:rPr>
          <w:rFonts w:ascii="Times New Roman" w:hAnsi="Times New Roman" w:cs="Times New Roman"/>
          <w:sz w:val="24"/>
          <w:szCs w:val="24"/>
        </w:rPr>
        <w:t xml:space="preserve">planning new programs, revising existing programs, and evaluating </w:t>
      </w:r>
      <w:r w:rsidR="00754086">
        <w:rPr>
          <w:rFonts w:ascii="Times New Roman" w:hAnsi="Times New Roman" w:cs="Times New Roman"/>
          <w:sz w:val="24"/>
          <w:szCs w:val="24"/>
        </w:rPr>
        <w:t xml:space="preserve">civically-oriented </w:t>
      </w:r>
      <w:r w:rsidR="00D8110B">
        <w:rPr>
          <w:rFonts w:ascii="Times New Roman" w:hAnsi="Times New Roman" w:cs="Times New Roman"/>
          <w:sz w:val="24"/>
          <w:szCs w:val="24"/>
        </w:rPr>
        <w:t>work</w:t>
      </w:r>
      <w:r w:rsidR="0025669C">
        <w:rPr>
          <w:rFonts w:ascii="Times New Roman" w:hAnsi="Times New Roman" w:cs="Times New Roman"/>
          <w:sz w:val="24"/>
          <w:szCs w:val="24"/>
        </w:rPr>
        <w:t xml:space="preserve"> (Jameson et al., 2008)</w:t>
      </w:r>
      <w:r w:rsidR="00D8110B">
        <w:rPr>
          <w:rFonts w:ascii="Times New Roman" w:hAnsi="Times New Roman" w:cs="Times New Roman"/>
          <w:sz w:val="24"/>
          <w:szCs w:val="24"/>
        </w:rPr>
        <w:t>.</w:t>
      </w:r>
    </w:p>
    <w:p w:rsidR="0027333F" w:rsidRPr="008750B4" w:rsidRDefault="0027333F" w:rsidP="002968C0">
      <w:pPr>
        <w:pStyle w:val="BodyTextIndent"/>
        <w:spacing w:after="0"/>
        <w:ind w:left="0"/>
        <w:jc w:val="center"/>
        <w:rPr>
          <w:rFonts w:ascii="Times New Roman" w:hAnsi="Times New Roman" w:cs="Times New Roman"/>
          <w:b/>
          <w:sz w:val="24"/>
          <w:szCs w:val="24"/>
        </w:rPr>
      </w:pPr>
    </w:p>
    <w:p w:rsidR="00D5146F" w:rsidRPr="008750B4" w:rsidRDefault="00D5146F" w:rsidP="002968C0">
      <w:pPr>
        <w:pStyle w:val="BodyTextIndent"/>
        <w:spacing w:after="0"/>
        <w:ind w:left="0"/>
        <w:jc w:val="center"/>
        <w:rPr>
          <w:rFonts w:ascii="Times New Roman" w:hAnsi="Times New Roman" w:cs="Times New Roman"/>
          <w:b/>
          <w:sz w:val="24"/>
          <w:szCs w:val="24"/>
        </w:rPr>
      </w:pPr>
    </w:p>
    <w:p w:rsidR="00D5146F" w:rsidRPr="008750B4" w:rsidRDefault="00D5146F" w:rsidP="002968C0">
      <w:pPr>
        <w:pStyle w:val="BodyTextIndent"/>
        <w:spacing w:after="0"/>
        <w:ind w:left="0"/>
        <w:jc w:val="center"/>
        <w:rPr>
          <w:rFonts w:ascii="Times New Roman" w:hAnsi="Times New Roman" w:cs="Times New Roman"/>
          <w:b/>
          <w:sz w:val="24"/>
          <w:szCs w:val="24"/>
        </w:rPr>
      </w:pPr>
    </w:p>
    <w:p w:rsidR="005B78EA" w:rsidRPr="008750B4" w:rsidRDefault="005B78EA">
      <w:pPr>
        <w:rPr>
          <w:rFonts w:ascii="Times New Roman" w:hAnsi="Times New Roman" w:cs="Times New Roman"/>
          <w:b/>
          <w:sz w:val="24"/>
          <w:szCs w:val="24"/>
        </w:rPr>
      </w:pPr>
      <w:r w:rsidRPr="008750B4">
        <w:rPr>
          <w:rFonts w:ascii="Times New Roman" w:hAnsi="Times New Roman" w:cs="Times New Roman"/>
          <w:b/>
          <w:sz w:val="24"/>
          <w:szCs w:val="24"/>
        </w:rPr>
        <w:br w:type="page"/>
      </w:r>
    </w:p>
    <w:p w:rsidR="007A157D" w:rsidRPr="00B21F75" w:rsidRDefault="0027333F">
      <w:pPr>
        <w:pStyle w:val="BodyTextIndent"/>
        <w:spacing w:after="0"/>
        <w:ind w:left="0"/>
        <w:jc w:val="center"/>
        <w:rPr>
          <w:rFonts w:ascii="Times New Roman" w:hAnsi="Times New Roman" w:cs="Times New Roman"/>
          <w:sz w:val="24"/>
          <w:szCs w:val="24"/>
        </w:rPr>
      </w:pPr>
      <w:r w:rsidRPr="00B21F75">
        <w:rPr>
          <w:rFonts w:ascii="Times New Roman" w:hAnsi="Times New Roman" w:cs="Times New Roman"/>
          <w:b/>
          <w:sz w:val="24"/>
          <w:szCs w:val="24"/>
        </w:rPr>
        <w:lastRenderedPageBreak/>
        <w:t>References</w:t>
      </w:r>
    </w:p>
    <w:p w:rsidR="00DF4D24" w:rsidRPr="00DF4D24" w:rsidRDefault="00DF4D24" w:rsidP="00DF4D24">
      <w:pPr>
        <w:ind w:left="720" w:hanging="72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Ash, S. L., &amp; Clayton, P. H. (2009).</w:t>
      </w:r>
      <w:proofErr w:type="gramEnd"/>
      <w:r>
        <w:rPr>
          <w:rFonts w:ascii="Times New Roman" w:eastAsia="Times New Roman" w:hAnsi="Times New Roman" w:cs="Times New Roman"/>
          <w:sz w:val="24"/>
          <w:szCs w:val="20"/>
        </w:rPr>
        <w:t xml:space="preserve"> Generating, deepening, and documenting learning: The power of critical reflection in applied learning. </w:t>
      </w:r>
      <w:r>
        <w:rPr>
          <w:rFonts w:ascii="Times New Roman" w:eastAsia="Times New Roman" w:hAnsi="Times New Roman" w:cs="Times New Roman"/>
          <w:i/>
          <w:sz w:val="24"/>
          <w:szCs w:val="20"/>
        </w:rPr>
        <w:t>Journal of Applied Learning in Higher Education</w:t>
      </w:r>
      <w:r w:rsidR="008177BD">
        <w:rPr>
          <w:rFonts w:ascii="Times New Roman" w:eastAsia="Times New Roman" w:hAnsi="Times New Roman" w:cs="Times New Roman"/>
          <w:i/>
          <w:sz w:val="24"/>
          <w:szCs w:val="20"/>
        </w:rPr>
        <w:t>, 1</w:t>
      </w:r>
      <w:r>
        <w:rPr>
          <w:rFonts w:ascii="Times New Roman" w:eastAsia="Times New Roman" w:hAnsi="Times New Roman" w:cs="Times New Roman"/>
          <w:sz w:val="24"/>
          <w:szCs w:val="20"/>
        </w:rPr>
        <w:t>(1), 25-48.</w:t>
      </w:r>
    </w:p>
    <w:p w:rsidR="00020C9F" w:rsidRDefault="00DF4D24" w:rsidP="00020C9F">
      <w:pPr>
        <w:ind w:left="720" w:hanging="720"/>
        <w:rPr>
          <w:rFonts w:ascii="Times New Roman" w:eastAsia="Times New Roman" w:hAnsi="Times New Roman" w:cs="Times New Roman"/>
          <w:color w:val="000000" w:themeColor="text1"/>
          <w:sz w:val="24"/>
          <w:szCs w:val="24"/>
        </w:rPr>
      </w:pPr>
      <w:proofErr w:type="gramStart"/>
      <w:r w:rsidRPr="00DF4D24">
        <w:rPr>
          <w:rFonts w:ascii="Times New Roman" w:eastAsia="Times New Roman" w:hAnsi="Times New Roman" w:cs="Times New Roman"/>
          <w:sz w:val="24"/>
          <w:szCs w:val="20"/>
        </w:rPr>
        <w:t xml:space="preserve">Ash, S. L., Clayton, P. H., </w:t>
      </w:r>
      <w:r>
        <w:rPr>
          <w:rFonts w:ascii="Times New Roman" w:eastAsia="Times New Roman" w:hAnsi="Times New Roman" w:cs="Times New Roman"/>
          <w:sz w:val="24"/>
          <w:szCs w:val="20"/>
        </w:rPr>
        <w:t xml:space="preserve">&amp; </w:t>
      </w:r>
      <w:r w:rsidRPr="00DF4D24">
        <w:rPr>
          <w:rFonts w:ascii="Times New Roman" w:eastAsia="Times New Roman" w:hAnsi="Times New Roman" w:cs="Times New Roman"/>
          <w:sz w:val="24"/>
          <w:szCs w:val="20"/>
        </w:rPr>
        <w:t>Atkinson, M. P. (2005).</w:t>
      </w:r>
      <w:proofErr w:type="gramEnd"/>
      <w:r w:rsidRPr="00DF4D24">
        <w:rPr>
          <w:rFonts w:ascii="Times New Roman" w:eastAsia="Times New Roman" w:hAnsi="Times New Roman" w:cs="Times New Roman"/>
          <w:sz w:val="24"/>
          <w:szCs w:val="20"/>
        </w:rPr>
        <w:t xml:space="preserve"> Integrating reflection and assessment to capture and improve student learning. </w:t>
      </w:r>
      <w:r w:rsidRPr="00DF4D24">
        <w:rPr>
          <w:rFonts w:ascii="Times New Roman" w:eastAsia="Times New Roman" w:hAnsi="Times New Roman" w:cs="Times New Roman"/>
          <w:i/>
          <w:sz w:val="24"/>
          <w:szCs w:val="20"/>
        </w:rPr>
        <w:t>Michigan Journal of Community Service Learning, 11</w:t>
      </w:r>
      <w:r w:rsidRPr="00DF4D24">
        <w:rPr>
          <w:rFonts w:ascii="Times New Roman" w:eastAsia="Times New Roman" w:hAnsi="Times New Roman" w:cs="Times New Roman"/>
          <w:sz w:val="24"/>
          <w:szCs w:val="20"/>
        </w:rPr>
        <w:t>(</w:t>
      </w:r>
      <w:r w:rsidRPr="00DF4D24">
        <w:rPr>
          <w:rFonts w:ascii="Times New Roman" w:eastAsia="Times New Roman" w:hAnsi="Times New Roman" w:cs="Times New Roman"/>
          <w:color w:val="000000" w:themeColor="text1"/>
          <w:sz w:val="24"/>
          <w:szCs w:val="24"/>
        </w:rPr>
        <w:t>2), 49-60.</w:t>
      </w:r>
    </w:p>
    <w:p w:rsidR="00020C9F" w:rsidRDefault="00020C9F" w:rsidP="00020C9F">
      <w:pPr>
        <w:ind w:left="720" w:hanging="720"/>
        <w:rPr>
          <w:rFonts w:ascii="Times New Roman" w:eastAsia="Times New Roman" w:hAnsi="Times New Roman" w:cs="Times New Roman"/>
          <w:color w:val="000000" w:themeColor="text1"/>
          <w:sz w:val="24"/>
          <w:szCs w:val="24"/>
        </w:rPr>
      </w:pPr>
      <w:proofErr w:type="gramStart"/>
      <w:r>
        <w:rPr>
          <w:rFonts w:ascii="Times New Roman" w:hAnsi="Times New Roman" w:cs="Times New Roman"/>
          <w:sz w:val="24"/>
          <w:szCs w:val="24"/>
        </w:rPr>
        <w:t>Astin, A.</w:t>
      </w:r>
      <w:r w:rsidRPr="00020C9F">
        <w:rPr>
          <w:rFonts w:ascii="Times New Roman" w:hAnsi="Times New Roman" w:cs="Times New Roman"/>
          <w:sz w:val="24"/>
          <w:szCs w:val="24"/>
        </w:rPr>
        <w:t>W., Vogelgesang</w:t>
      </w:r>
      <w:r>
        <w:rPr>
          <w:rFonts w:ascii="Times New Roman" w:hAnsi="Times New Roman" w:cs="Times New Roman"/>
          <w:sz w:val="24"/>
          <w:szCs w:val="24"/>
        </w:rPr>
        <w:t>,</w:t>
      </w:r>
      <w:r w:rsidRPr="00020C9F">
        <w:rPr>
          <w:rFonts w:ascii="Times New Roman" w:hAnsi="Times New Roman" w:cs="Times New Roman"/>
          <w:sz w:val="24"/>
          <w:szCs w:val="24"/>
        </w:rPr>
        <w:t xml:space="preserve"> </w:t>
      </w:r>
      <w:r>
        <w:rPr>
          <w:rFonts w:ascii="Times New Roman" w:hAnsi="Times New Roman" w:cs="Times New Roman"/>
          <w:sz w:val="24"/>
          <w:szCs w:val="24"/>
        </w:rPr>
        <w:t>L.</w:t>
      </w:r>
      <w:r w:rsidRPr="00020C9F">
        <w:rPr>
          <w:rFonts w:ascii="Times New Roman" w:hAnsi="Times New Roman" w:cs="Times New Roman"/>
          <w:sz w:val="24"/>
          <w:szCs w:val="24"/>
        </w:rPr>
        <w:t xml:space="preserve"> J., Ikeda, </w:t>
      </w:r>
      <w:r>
        <w:rPr>
          <w:rFonts w:ascii="Times New Roman" w:hAnsi="Times New Roman" w:cs="Times New Roman"/>
          <w:sz w:val="24"/>
          <w:szCs w:val="24"/>
        </w:rPr>
        <w:t>E. K., &amp;</w:t>
      </w:r>
      <w:r w:rsidRPr="00020C9F">
        <w:rPr>
          <w:rFonts w:ascii="Times New Roman" w:hAnsi="Times New Roman" w:cs="Times New Roman"/>
          <w:sz w:val="24"/>
          <w:szCs w:val="24"/>
        </w:rPr>
        <w:t xml:space="preserve"> Yee</w:t>
      </w:r>
      <w:r>
        <w:rPr>
          <w:rFonts w:ascii="Times New Roman" w:hAnsi="Times New Roman" w:cs="Times New Roman"/>
          <w:sz w:val="24"/>
          <w:szCs w:val="24"/>
        </w:rPr>
        <w:t>, J. A. (</w:t>
      </w:r>
      <w:r w:rsidRPr="00020C9F">
        <w:rPr>
          <w:rFonts w:ascii="Times New Roman" w:hAnsi="Times New Roman" w:cs="Times New Roman"/>
          <w:sz w:val="24"/>
          <w:szCs w:val="24"/>
        </w:rPr>
        <w:t>2000</w:t>
      </w:r>
      <w:r>
        <w:rPr>
          <w:rFonts w:ascii="Times New Roman" w:hAnsi="Times New Roman" w:cs="Times New Roman"/>
          <w:sz w:val="24"/>
          <w:szCs w:val="24"/>
        </w:rPr>
        <w:t>)</w:t>
      </w:r>
      <w:r w:rsidRPr="00020C9F">
        <w:rPr>
          <w:rFonts w:ascii="Times New Roman" w:hAnsi="Times New Roman" w:cs="Times New Roman"/>
          <w:sz w:val="24"/>
          <w:szCs w:val="24"/>
        </w:rPr>
        <w:t>.</w:t>
      </w:r>
      <w:proofErr w:type="gramEnd"/>
      <w:r w:rsidRPr="00020C9F">
        <w:rPr>
          <w:rFonts w:ascii="Times New Roman" w:hAnsi="Times New Roman" w:cs="Times New Roman"/>
          <w:sz w:val="24"/>
          <w:szCs w:val="24"/>
        </w:rPr>
        <w:t xml:space="preserve"> </w:t>
      </w:r>
      <w:r w:rsidRPr="00020C9F">
        <w:rPr>
          <w:rFonts w:ascii="Times New Roman" w:hAnsi="Times New Roman" w:cs="Times New Roman"/>
          <w:i/>
          <w:iCs/>
          <w:sz w:val="24"/>
          <w:szCs w:val="24"/>
        </w:rPr>
        <w:t xml:space="preserve">How </w:t>
      </w:r>
      <w:r>
        <w:rPr>
          <w:rFonts w:ascii="Times New Roman" w:hAnsi="Times New Roman" w:cs="Times New Roman"/>
          <w:i/>
          <w:iCs/>
          <w:sz w:val="24"/>
          <w:szCs w:val="24"/>
        </w:rPr>
        <w:t>s</w:t>
      </w:r>
      <w:r w:rsidRPr="00020C9F">
        <w:rPr>
          <w:rFonts w:ascii="Times New Roman" w:hAnsi="Times New Roman" w:cs="Times New Roman"/>
          <w:i/>
          <w:iCs/>
          <w:sz w:val="24"/>
          <w:szCs w:val="24"/>
        </w:rPr>
        <w:t xml:space="preserve">ervice </w:t>
      </w:r>
      <w:r>
        <w:rPr>
          <w:rFonts w:ascii="Times New Roman" w:hAnsi="Times New Roman" w:cs="Times New Roman"/>
          <w:i/>
          <w:iCs/>
          <w:sz w:val="24"/>
          <w:szCs w:val="24"/>
        </w:rPr>
        <w:t>l</w:t>
      </w:r>
      <w:r w:rsidRPr="00020C9F">
        <w:rPr>
          <w:rFonts w:ascii="Times New Roman" w:hAnsi="Times New Roman" w:cs="Times New Roman"/>
          <w:i/>
          <w:iCs/>
          <w:sz w:val="24"/>
          <w:szCs w:val="24"/>
        </w:rPr>
        <w:t xml:space="preserve">earning </w:t>
      </w:r>
      <w:r>
        <w:rPr>
          <w:rFonts w:ascii="Times New Roman" w:hAnsi="Times New Roman" w:cs="Times New Roman"/>
          <w:i/>
          <w:iCs/>
          <w:sz w:val="24"/>
          <w:szCs w:val="24"/>
        </w:rPr>
        <w:t>a</w:t>
      </w:r>
      <w:r w:rsidRPr="00020C9F">
        <w:rPr>
          <w:rFonts w:ascii="Times New Roman" w:hAnsi="Times New Roman" w:cs="Times New Roman"/>
          <w:i/>
          <w:iCs/>
          <w:sz w:val="24"/>
          <w:szCs w:val="24"/>
        </w:rPr>
        <w:t xml:space="preserve">ffects </w:t>
      </w:r>
      <w:r w:rsidR="008177BD">
        <w:rPr>
          <w:rFonts w:ascii="Times New Roman" w:hAnsi="Times New Roman" w:cs="Times New Roman"/>
          <w:i/>
          <w:iCs/>
          <w:sz w:val="24"/>
          <w:szCs w:val="24"/>
        </w:rPr>
        <w:t>s</w:t>
      </w:r>
      <w:r w:rsidR="008177BD" w:rsidRPr="00020C9F">
        <w:rPr>
          <w:rFonts w:ascii="Times New Roman" w:hAnsi="Times New Roman" w:cs="Times New Roman"/>
          <w:i/>
          <w:iCs/>
          <w:sz w:val="24"/>
          <w:szCs w:val="24"/>
        </w:rPr>
        <w:t>tudents</w:t>
      </w:r>
      <w:r w:rsidRPr="00020C9F">
        <w:rPr>
          <w:rFonts w:ascii="Times New Roman" w:hAnsi="Times New Roman" w:cs="Times New Roman"/>
          <w:i/>
          <w:iCs/>
          <w:sz w:val="24"/>
          <w:szCs w:val="24"/>
        </w:rPr>
        <w:t>.</w:t>
      </w:r>
      <w:r w:rsidRPr="00020C9F">
        <w:rPr>
          <w:rFonts w:ascii="Times New Roman" w:hAnsi="Times New Roman" w:cs="Times New Roman"/>
          <w:sz w:val="24"/>
          <w:szCs w:val="24"/>
        </w:rPr>
        <w:t xml:space="preserve"> Los Angeles: UCLA Higher Education Research Institute. </w:t>
      </w:r>
      <w:proofErr w:type="gramStart"/>
      <w:r w:rsidRPr="00020C9F">
        <w:rPr>
          <w:rFonts w:ascii="Times New Roman" w:hAnsi="Times New Roman" w:cs="Times New Roman"/>
          <w:sz w:val="24"/>
          <w:szCs w:val="24"/>
        </w:rPr>
        <w:t>ERIC ED No. 445 577.</w:t>
      </w:r>
      <w:proofErr w:type="gramEnd"/>
    </w:p>
    <w:p w:rsidR="00BE12CF" w:rsidRPr="00DF4D24" w:rsidRDefault="00BE12CF" w:rsidP="00020C9F">
      <w:pPr>
        <w:ind w:left="720" w:hanging="720"/>
        <w:rPr>
          <w:rFonts w:ascii="Times New Roman" w:eastAsia="Times New Roman" w:hAnsi="Times New Roman" w:cs="Times New Roman"/>
          <w:color w:val="000000" w:themeColor="text1"/>
          <w:sz w:val="24"/>
          <w:szCs w:val="24"/>
        </w:rPr>
      </w:pPr>
      <w:r w:rsidRPr="00B21F75">
        <w:rPr>
          <w:rFonts w:ascii="Times New Roman" w:hAnsi="Times New Roman" w:cs="Times New Roman"/>
          <w:sz w:val="24"/>
          <w:szCs w:val="24"/>
        </w:rPr>
        <w:t xml:space="preserve">Baxter-Magolda, M. B. (2001). </w:t>
      </w:r>
      <w:proofErr w:type="gramStart"/>
      <w:r w:rsidRPr="00B21F75">
        <w:rPr>
          <w:rFonts w:ascii="Times New Roman" w:hAnsi="Times New Roman" w:cs="Times New Roman"/>
          <w:i/>
          <w:sz w:val="24"/>
          <w:szCs w:val="24"/>
        </w:rPr>
        <w:t>Making their own way: Narratives for transforming higher education to promote self-development.</w:t>
      </w:r>
      <w:proofErr w:type="gramEnd"/>
      <w:r w:rsidRPr="00B21F75">
        <w:rPr>
          <w:rFonts w:ascii="Times New Roman" w:hAnsi="Times New Roman" w:cs="Times New Roman"/>
          <w:i/>
          <w:sz w:val="24"/>
          <w:szCs w:val="24"/>
        </w:rPr>
        <w:t xml:space="preserve"> </w:t>
      </w:r>
      <w:r w:rsidRPr="00B21F75">
        <w:rPr>
          <w:rFonts w:ascii="Times New Roman" w:hAnsi="Times New Roman" w:cs="Times New Roman"/>
          <w:sz w:val="24"/>
          <w:szCs w:val="24"/>
        </w:rPr>
        <w:t xml:space="preserve">Sterling, VA: Stylus. </w:t>
      </w:r>
    </w:p>
    <w:p w:rsidR="00575505" w:rsidRDefault="00BE12CF"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Baxter-Magolda, M. B.</w:t>
      </w:r>
      <w:r w:rsidR="00575505">
        <w:rPr>
          <w:rFonts w:ascii="Times New Roman" w:hAnsi="Times New Roman" w:cs="Times New Roman"/>
          <w:sz w:val="24"/>
          <w:szCs w:val="24"/>
        </w:rPr>
        <w:t>, &amp;</w:t>
      </w:r>
      <w:r w:rsidRPr="00B21F75">
        <w:rPr>
          <w:rFonts w:ascii="Times New Roman" w:hAnsi="Times New Roman" w:cs="Times New Roman"/>
          <w:sz w:val="24"/>
          <w:szCs w:val="24"/>
        </w:rPr>
        <w:t xml:space="preserve"> King, P. M. (2004).</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i/>
          <w:sz w:val="24"/>
          <w:szCs w:val="24"/>
        </w:rPr>
        <w:t>Learning partnerships: Theory and models of practice to educate for self-authorship.</w:t>
      </w:r>
      <w:proofErr w:type="gramEnd"/>
      <w:r w:rsidRPr="00B21F75">
        <w:rPr>
          <w:rFonts w:ascii="Times New Roman" w:hAnsi="Times New Roman" w:cs="Times New Roman"/>
          <w:i/>
          <w:sz w:val="24"/>
          <w:szCs w:val="24"/>
        </w:rPr>
        <w:t xml:space="preserve"> </w:t>
      </w:r>
      <w:r w:rsidRPr="00B21F75">
        <w:rPr>
          <w:rFonts w:ascii="Times New Roman" w:hAnsi="Times New Roman" w:cs="Times New Roman"/>
          <w:sz w:val="24"/>
          <w:szCs w:val="24"/>
        </w:rPr>
        <w:t>Sterling, VA: Stylus.</w:t>
      </w:r>
    </w:p>
    <w:p w:rsidR="006A2DF7" w:rsidRPr="00B21F75" w:rsidRDefault="006A2DF7"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Boyer, E. L. (1994).</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Creating the new American college.</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i/>
          <w:sz w:val="24"/>
          <w:szCs w:val="24"/>
        </w:rPr>
        <w:t>Chronicle of Higher Education</w:t>
      </w:r>
      <w:r w:rsidRPr="00B21F75">
        <w:rPr>
          <w:rFonts w:ascii="Times New Roman" w:hAnsi="Times New Roman" w:cs="Times New Roman"/>
          <w:sz w:val="24"/>
          <w:szCs w:val="24"/>
        </w:rPr>
        <w:t>, A48.</w:t>
      </w:r>
      <w:proofErr w:type="gramEnd"/>
    </w:p>
    <w:p w:rsidR="00B21F75" w:rsidRPr="00B21F75" w:rsidRDefault="006A2DF7" w:rsidP="00575505">
      <w:pPr>
        <w:ind w:left="720" w:hanging="720"/>
        <w:rPr>
          <w:rFonts w:ascii="Times New Roman" w:hAnsi="Times New Roman" w:cs="Times New Roman"/>
          <w:color w:val="000000"/>
          <w:sz w:val="24"/>
          <w:szCs w:val="24"/>
        </w:rPr>
      </w:pPr>
      <w:proofErr w:type="gramStart"/>
      <w:r w:rsidRPr="00B21F75">
        <w:rPr>
          <w:rFonts w:ascii="Times New Roman" w:hAnsi="Times New Roman" w:cs="Times New Roman"/>
          <w:color w:val="000000"/>
          <w:sz w:val="24"/>
          <w:szCs w:val="24"/>
        </w:rPr>
        <w:t>Boyer, E. L. (1996).</w:t>
      </w:r>
      <w:proofErr w:type="gramEnd"/>
      <w:r w:rsidRPr="00B21F75">
        <w:rPr>
          <w:rFonts w:ascii="Times New Roman" w:hAnsi="Times New Roman" w:cs="Times New Roman"/>
          <w:color w:val="000000"/>
          <w:sz w:val="24"/>
          <w:szCs w:val="24"/>
        </w:rPr>
        <w:t xml:space="preserve"> </w:t>
      </w:r>
      <w:proofErr w:type="gramStart"/>
      <w:r w:rsidRPr="00B21F75">
        <w:rPr>
          <w:rFonts w:ascii="Times New Roman" w:hAnsi="Times New Roman" w:cs="Times New Roman"/>
          <w:color w:val="000000"/>
          <w:sz w:val="24"/>
          <w:szCs w:val="24"/>
        </w:rPr>
        <w:t>The scholarship of engagement.</w:t>
      </w:r>
      <w:proofErr w:type="gramEnd"/>
      <w:r w:rsidRPr="00B21F75">
        <w:rPr>
          <w:rFonts w:ascii="Times New Roman" w:hAnsi="Times New Roman" w:cs="Times New Roman"/>
          <w:color w:val="000000"/>
          <w:sz w:val="24"/>
          <w:szCs w:val="24"/>
        </w:rPr>
        <w:t xml:space="preserve"> </w:t>
      </w:r>
      <w:r w:rsidRPr="00B21F75">
        <w:rPr>
          <w:rFonts w:ascii="Times New Roman" w:hAnsi="Times New Roman" w:cs="Times New Roman"/>
          <w:i/>
          <w:color w:val="000000"/>
          <w:sz w:val="24"/>
          <w:szCs w:val="24"/>
        </w:rPr>
        <w:t>Journal of Public Service and Outreach, 1</w:t>
      </w:r>
      <w:r w:rsidRPr="00B21F75">
        <w:rPr>
          <w:rFonts w:ascii="Times New Roman" w:hAnsi="Times New Roman" w:cs="Times New Roman"/>
          <w:color w:val="000000"/>
          <w:sz w:val="24"/>
          <w:szCs w:val="24"/>
        </w:rPr>
        <w:t>(1), 11-20.</w:t>
      </w:r>
    </w:p>
    <w:p w:rsidR="00A4545A" w:rsidRPr="00B21F75" w:rsidRDefault="00A4545A" w:rsidP="00575505">
      <w:pPr>
        <w:ind w:left="720" w:hanging="720"/>
        <w:rPr>
          <w:rFonts w:ascii="Times New Roman" w:hAnsi="Times New Roman" w:cs="Times New Roman"/>
          <w:color w:val="000000"/>
          <w:sz w:val="24"/>
          <w:szCs w:val="24"/>
        </w:rPr>
      </w:pPr>
      <w:r w:rsidRPr="00B21F75">
        <w:rPr>
          <w:rFonts w:ascii="Times New Roman" w:hAnsi="Times New Roman" w:cs="Times New Roman"/>
          <w:color w:val="000000"/>
          <w:sz w:val="24"/>
          <w:szCs w:val="24"/>
        </w:rPr>
        <w:t xml:space="preserve">Boyte, H. C. (1991). </w:t>
      </w:r>
      <w:proofErr w:type="gramStart"/>
      <w:r w:rsidRPr="00B21F75">
        <w:rPr>
          <w:rFonts w:ascii="Times New Roman" w:hAnsi="Times New Roman" w:cs="Times New Roman"/>
          <w:color w:val="000000"/>
          <w:sz w:val="24"/>
          <w:szCs w:val="24"/>
        </w:rPr>
        <w:t>Community service and civic education.</w:t>
      </w:r>
      <w:proofErr w:type="gramEnd"/>
      <w:r w:rsidRPr="00B21F75">
        <w:rPr>
          <w:rFonts w:ascii="Times New Roman" w:hAnsi="Times New Roman" w:cs="Times New Roman"/>
          <w:color w:val="000000"/>
          <w:sz w:val="24"/>
          <w:szCs w:val="24"/>
        </w:rPr>
        <w:t xml:space="preserve"> </w:t>
      </w:r>
      <w:r w:rsidRPr="00B21F75">
        <w:rPr>
          <w:rFonts w:ascii="Times New Roman" w:hAnsi="Times New Roman" w:cs="Times New Roman"/>
          <w:i/>
          <w:color w:val="000000"/>
          <w:sz w:val="24"/>
          <w:szCs w:val="24"/>
        </w:rPr>
        <w:t>Phi Delta Kappan, 72</w:t>
      </w:r>
      <w:r w:rsidRPr="00B21F75">
        <w:rPr>
          <w:rFonts w:ascii="Times New Roman" w:hAnsi="Times New Roman" w:cs="Times New Roman"/>
          <w:color w:val="000000"/>
          <w:sz w:val="24"/>
          <w:szCs w:val="24"/>
        </w:rPr>
        <w:t xml:space="preserve">, 765-767. </w:t>
      </w:r>
    </w:p>
    <w:p w:rsidR="008750B4" w:rsidRPr="00B21F75" w:rsidRDefault="00CB12DC" w:rsidP="00575505">
      <w:pPr>
        <w:pStyle w:val="BodyTextIndent3"/>
        <w:spacing w:after="0"/>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Bringle, R. G. (2005). </w:t>
      </w:r>
      <w:proofErr w:type="gramStart"/>
      <w:r w:rsidRPr="00B21F75">
        <w:rPr>
          <w:rFonts w:ascii="Times New Roman" w:hAnsi="Times New Roman" w:cs="Times New Roman"/>
          <w:sz w:val="24"/>
          <w:szCs w:val="24"/>
        </w:rPr>
        <w:t>Designing interventions to promote civic engagement.</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 xml:space="preserve">In A. Omoto (Eds.), </w:t>
      </w:r>
      <w:r w:rsidRPr="00B21F75">
        <w:rPr>
          <w:rFonts w:ascii="Times New Roman" w:hAnsi="Times New Roman" w:cs="Times New Roman"/>
          <w:i/>
          <w:iCs/>
          <w:sz w:val="24"/>
          <w:szCs w:val="24"/>
        </w:rPr>
        <w:t>Processes of community change and social action</w:t>
      </w:r>
      <w:r w:rsidRPr="00B21F75">
        <w:rPr>
          <w:rFonts w:ascii="Times New Roman" w:hAnsi="Times New Roman" w:cs="Times New Roman"/>
          <w:sz w:val="24"/>
          <w:szCs w:val="24"/>
        </w:rPr>
        <w:t xml:space="preserve"> (pp. 167-187).</w:t>
      </w:r>
      <w:proofErr w:type="gramEnd"/>
      <w:r w:rsidRPr="00B21F75">
        <w:rPr>
          <w:rFonts w:ascii="Times New Roman" w:hAnsi="Times New Roman" w:cs="Times New Roman"/>
          <w:sz w:val="24"/>
          <w:szCs w:val="24"/>
        </w:rPr>
        <w:t xml:space="preserve"> Mahwah, NJ: Erlbaum.</w:t>
      </w:r>
    </w:p>
    <w:p w:rsidR="00F63BAF" w:rsidRPr="00B21F75" w:rsidRDefault="00F63BAF" w:rsidP="00575505">
      <w:pPr>
        <w:pStyle w:val="BodyTextIndent3"/>
        <w:spacing w:after="0"/>
        <w:ind w:left="720" w:hanging="720"/>
        <w:rPr>
          <w:rFonts w:ascii="Times New Roman" w:hAnsi="Times New Roman" w:cs="Times New Roman"/>
          <w:sz w:val="24"/>
          <w:szCs w:val="24"/>
        </w:rPr>
      </w:pPr>
      <w:proofErr w:type="gramStart"/>
      <w:r w:rsidRPr="00B21F75">
        <w:rPr>
          <w:rFonts w:ascii="Times New Roman" w:hAnsi="Times New Roman" w:cs="Times New Roman"/>
          <w:bCs/>
          <w:sz w:val="24"/>
          <w:szCs w:val="24"/>
        </w:rPr>
        <w:lastRenderedPageBreak/>
        <w:t>Bringle, R. G., Clayton, P. H., &amp; Price, M. (2009).</w:t>
      </w:r>
      <w:proofErr w:type="gramEnd"/>
      <w:r w:rsidRPr="00B21F75">
        <w:rPr>
          <w:rFonts w:ascii="Times New Roman" w:hAnsi="Times New Roman" w:cs="Times New Roman"/>
          <w:bCs/>
          <w:sz w:val="24"/>
          <w:szCs w:val="24"/>
        </w:rPr>
        <w:t xml:space="preserve"> </w:t>
      </w:r>
      <w:proofErr w:type="gramStart"/>
      <w:r w:rsidRPr="00B21F75">
        <w:rPr>
          <w:rFonts w:ascii="Times New Roman" w:hAnsi="Times New Roman" w:cs="Times New Roman"/>
          <w:bCs/>
          <w:sz w:val="24"/>
          <w:szCs w:val="24"/>
        </w:rPr>
        <w:t>Partnerships in service learning and civic engagement.</w:t>
      </w:r>
      <w:proofErr w:type="gramEnd"/>
      <w:r w:rsidRPr="00B21F75">
        <w:rPr>
          <w:rFonts w:ascii="Times New Roman" w:hAnsi="Times New Roman" w:cs="Times New Roman"/>
          <w:bCs/>
          <w:sz w:val="24"/>
          <w:szCs w:val="24"/>
        </w:rPr>
        <w:t xml:space="preserve"> </w:t>
      </w:r>
      <w:r w:rsidRPr="00B21F75">
        <w:rPr>
          <w:rFonts w:ascii="Times New Roman" w:hAnsi="Times New Roman" w:cs="Times New Roman"/>
          <w:bCs/>
          <w:i/>
          <w:iCs/>
          <w:sz w:val="24"/>
          <w:szCs w:val="24"/>
        </w:rPr>
        <w:t>Partnerships</w:t>
      </w:r>
      <w:r w:rsidRPr="00B21F75">
        <w:rPr>
          <w:rFonts w:ascii="Times New Roman" w:hAnsi="Times New Roman" w:cs="Times New Roman"/>
          <w:bCs/>
          <w:sz w:val="24"/>
          <w:szCs w:val="24"/>
        </w:rPr>
        <w:t xml:space="preserve">: </w:t>
      </w:r>
      <w:r w:rsidRPr="00B21F75">
        <w:rPr>
          <w:rFonts w:ascii="Times New Roman" w:hAnsi="Times New Roman" w:cs="Times New Roman"/>
          <w:bCs/>
          <w:i/>
          <w:iCs/>
          <w:sz w:val="24"/>
          <w:szCs w:val="24"/>
        </w:rPr>
        <w:t>A Journal of Service-Learning and Civic Engagement</w:t>
      </w:r>
      <w:r w:rsidRPr="00B21F75">
        <w:rPr>
          <w:rFonts w:ascii="Times New Roman" w:hAnsi="Times New Roman" w:cs="Times New Roman"/>
          <w:bCs/>
          <w:iCs/>
          <w:sz w:val="24"/>
          <w:szCs w:val="24"/>
        </w:rPr>
        <w:t xml:space="preserve">, </w:t>
      </w:r>
      <w:r w:rsidRPr="00B21F75">
        <w:rPr>
          <w:rFonts w:ascii="Times New Roman" w:hAnsi="Times New Roman" w:cs="Times New Roman"/>
          <w:bCs/>
          <w:i/>
          <w:iCs/>
          <w:sz w:val="24"/>
          <w:szCs w:val="24"/>
        </w:rPr>
        <w:t>1</w:t>
      </w:r>
      <w:r w:rsidRPr="00B21F75">
        <w:rPr>
          <w:rFonts w:ascii="Times New Roman" w:hAnsi="Times New Roman" w:cs="Times New Roman"/>
          <w:bCs/>
          <w:iCs/>
          <w:sz w:val="24"/>
          <w:szCs w:val="24"/>
        </w:rPr>
        <w:t>(1), 1-20</w:t>
      </w:r>
      <w:r w:rsidRPr="00B21F75">
        <w:rPr>
          <w:rFonts w:ascii="Times New Roman" w:hAnsi="Times New Roman" w:cs="Times New Roman"/>
          <w:bCs/>
          <w:sz w:val="24"/>
          <w:szCs w:val="24"/>
        </w:rPr>
        <w:t>.</w:t>
      </w:r>
    </w:p>
    <w:p w:rsidR="00BE12CF" w:rsidRPr="00B21F75" w:rsidRDefault="00EF1232"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Bringle, R. G., Games, R., Ludlum, C., Osgood, R., &amp; Osborne, R. (2000).</w:t>
      </w:r>
      <w:proofErr w:type="gramEnd"/>
      <w:r w:rsidRPr="00B21F75">
        <w:rPr>
          <w:rFonts w:ascii="Times New Roman" w:hAnsi="Times New Roman" w:cs="Times New Roman"/>
          <w:sz w:val="24"/>
          <w:szCs w:val="24"/>
        </w:rPr>
        <w:t xml:space="preserve"> Faculty Fellows Program: Enhancing integrated professional development through community service. </w:t>
      </w:r>
      <w:r w:rsidRPr="00B21F75">
        <w:rPr>
          <w:rFonts w:ascii="Times New Roman" w:hAnsi="Times New Roman" w:cs="Times New Roman"/>
          <w:i/>
          <w:iCs/>
          <w:sz w:val="24"/>
          <w:szCs w:val="24"/>
        </w:rPr>
        <w:t>American Behavioral Scientist, 43</w:t>
      </w:r>
      <w:r w:rsidRPr="00B21F75">
        <w:rPr>
          <w:rFonts w:ascii="Times New Roman" w:hAnsi="Times New Roman" w:cs="Times New Roman"/>
          <w:sz w:val="24"/>
          <w:szCs w:val="24"/>
        </w:rPr>
        <w:t xml:space="preserve">, 882-894. </w:t>
      </w:r>
    </w:p>
    <w:p w:rsidR="005109AB" w:rsidRPr="00B21F75" w:rsidRDefault="005109AB" w:rsidP="00575505">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Bringle, R. G., Games, R., &amp; Malloy, E. A. (1999).</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i/>
          <w:iCs/>
          <w:sz w:val="24"/>
          <w:szCs w:val="24"/>
        </w:rPr>
        <w:t>Colleges and universities as citizens</w:t>
      </w:r>
      <w:r w:rsidRPr="00B21F75">
        <w:rPr>
          <w:rFonts w:ascii="Times New Roman" w:hAnsi="Times New Roman" w:cs="Times New Roman"/>
          <w:sz w:val="24"/>
          <w:szCs w:val="24"/>
        </w:rPr>
        <w:t>.</w:t>
      </w:r>
      <w:proofErr w:type="gramEnd"/>
      <w:r w:rsidRPr="00B21F75">
        <w:rPr>
          <w:rFonts w:ascii="Times New Roman" w:hAnsi="Times New Roman" w:cs="Times New Roman"/>
          <w:sz w:val="24"/>
          <w:szCs w:val="24"/>
        </w:rPr>
        <w:t xml:space="preserve"> Needham Heights, MA: Allyn &amp; Bacon.</w:t>
      </w:r>
    </w:p>
    <w:p w:rsidR="00222869" w:rsidRPr="00B21F75" w:rsidRDefault="00222869" w:rsidP="00575505">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Bringle, R. G., &amp; Hatcher, J. A. (1996).</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Implementing service learning in higher education.</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iCs/>
          <w:sz w:val="24"/>
          <w:szCs w:val="24"/>
        </w:rPr>
        <w:t>Journal of Higher Education,</w:t>
      </w:r>
      <w:r w:rsidRPr="00B21F75">
        <w:rPr>
          <w:rFonts w:ascii="Times New Roman" w:hAnsi="Times New Roman" w:cs="Times New Roman"/>
          <w:iCs/>
          <w:sz w:val="24"/>
          <w:szCs w:val="24"/>
        </w:rPr>
        <w:t xml:space="preserve"> </w:t>
      </w:r>
      <w:r w:rsidRPr="00B21F75">
        <w:rPr>
          <w:rFonts w:ascii="Times New Roman" w:hAnsi="Times New Roman" w:cs="Times New Roman"/>
          <w:i/>
          <w:iCs/>
          <w:sz w:val="24"/>
          <w:szCs w:val="24"/>
        </w:rPr>
        <w:t>67</w:t>
      </w:r>
      <w:r w:rsidRPr="00B21F75">
        <w:rPr>
          <w:rFonts w:ascii="Times New Roman" w:hAnsi="Times New Roman" w:cs="Times New Roman"/>
          <w:sz w:val="24"/>
          <w:szCs w:val="24"/>
        </w:rPr>
        <w:t>, 221-239.</w:t>
      </w:r>
    </w:p>
    <w:p w:rsidR="00196847" w:rsidRPr="00B21F75" w:rsidRDefault="00196847" w:rsidP="00575505">
      <w:pPr>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Bringle, R. G., &amp; Hatcher, J. A. (1999, </w:t>
      </w:r>
      <w:proofErr w:type="gramStart"/>
      <w:r w:rsidRPr="00B21F75">
        <w:rPr>
          <w:rFonts w:ascii="Times New Roman" w:hAnsi="Times New Roman" w:cs="Times New Roman"/>
          <w:sz w:val="24"/>
          <w:szCs w:val="24"/>
        </w:rPr>
        <w:t>Summer</w:t>
      </w:r>
      <w:proofErr w:type="gramEnd"/>
      <w:r w:rsidRPr="00B21F75">
        <w:rPr>
          <w:rFonts w:ascii="Times New Roman" w:hAnsi="Times New Roman" w:cs="Times New Roman"/>
          <w:sz w:val="24"/>
          <w:szCs w:val="24"/>
        </w:rPr>
        <w:t xml:space="preserve">). Reflection in service learning: Making meaning of experience. </w:t>
      </w:r>
      <w:r w:rsidRPr="00B21F75">
        <w:rPr>
          <w:rFonts w:ascii="Times New Roman" w:hAnsi="Times New Roman" w:cs="Times New Roman"/>
          <w:i/>
          <w:sz w:val="24"/>
          <w:szCs w:val="24"/>
        </w:rPr>
        <w:t>Educational Horizons</w:t>
      </w:r>
      <w:r w:rsidRPr="00B21F75">
        <w:rPr>
          <w:rFonts w:ascii="Times New Roman" w:hAnsi="Times New Roman" w:cs="Times New Roman"/>
          <w:sz w:val="24"/>
          <w:szCs w:val="24"/>
        </w:rPr>
        <w:t xml:space="preserve">, </w:t>
      </w:r>
      <w:r w:rsidRPr="00B21F75">
        <w:rPr>
          <w:rFonts w:ascii="Times New Roman" w:hAnsi="Times New Roman" w:cs="Times New Roman"/>
          <w:i/>
          <w:sz w:val="24"/>
          <w:szCs w:val="24"/>
        </w:rPr>
        <w:t>77</w:t>
      </w:r>
      <w:r w:rsidRPr="00B21F75">
        <w:rPr>
          <w:rFonts w:ascii="Times New Roman" w:hAnsi="Times New Roman" w:cs="Times New Roman"/>
          <w:sz w:val="24"/>
          <w:szCs w:val="24"/>
        </w:rPr>
        <w:t>(4), 179-185.</w:t>
      </w:r>
    </w:p>
    <w:p w:rsidR="00222869" w:rsidRPr="00B21F75" w:rsidRDefault="00222869" w:rsidP="00575505">
      <w:pPr>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Bringle, R. G., &amp; Hatcher, J. A. (2000, </w:t>
      </w:r>
      <w:proofErr w:type="gramStart"/>
      <w:r w:rsidRPr="00B21F75">
        <w:rPr>
          <w:rFonts w:ascii="Times New Roman" w:hAnsi="Times New Roman" w:cs="Times New Roman"/>
          <w:sz w:val="24"/>
          <w:szCs w:val="24"/>
        </w:rPr>
        <w:t>Fall</w:t>
      </w:r>
      <w:proofErr w:type="gramEnd"/>
      <w:r w:rsidRPr="00B21F75">
        <w:rPr>
          <w:rFonts w:ascii="Times New Roman" w:hAnsi="Times New Roman" w:cs="Times New Roman"/>
          <w:sz w:val="24"/>
          <w:szCs w:val="24"/>
        </w:rPr>
        <w:t xml:space="preserve">). Meaningful measurement of theory-based service-learning outcomes: Making the case with quantitative research. </w:t>
      </w:r>
      <w:r w:rsidRPr="00B21F75">
        <w:rPr>
          <w:rFonts w:ascii="Times New Roman" w:hAnsi="Times New Roman" w:cs="Times New Roman"/>
          <w:i/>
          <w:iCs/>
          <w:sz w:val="24"/>
          <w:szCs w:val="24"/>
        </w:rPr>
        <w:t xml:space="preserve">Michigan Journal of Community Service </w:t>
      </w:r>
      <w:r w:rsidRPr="00B21F75">
        <w:rPr>
          <w:rFonts w:ascii="Times New Roman" w:hAnsi="Times New Roman" w:cs="Times New Roman"/>
          <w:iCs/>
          <w:sz w:val="24"/>
          <w:szCs w:val="24"/>
        </w:rPr>
        <w:t>Learning</w:t>
      </w:r>
      <w:r w:rsidRPr="00B21F75">
        <w:rPr>
          <w:rFonts w:ascii="Times New Roman" w:hAnsi="Times New Roman" w:cs="Times New Roman"/>
          <w:sz w:val="24"/>
          <w:szCs w:val="24"/>
        </w:rPr>
        <w:t>, 68-75.</w:t>
      </w:r>
    </w:p>
    <w:p w:rsidR="00575505" w:rsidRDefault="00222869" w:rsidP="00575505">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bCs/>
          <w:sz w:val="24"/>
          <w:szCs w:val="24"/>
        </w:rPr>
        <w:t>Bringle, R. G., &amp; Hatcher, J. A. (</w:t>
      </w:r>
      <w:r w:rsidRPr="00B21F75">
        <w:rPr>
          <w:rFonts w:ascii="Times New Roman" w:hAnsi="Times New Roman" w:cs="Times New Roman"/>
          <w:sz w:val="24"/>
          <w:szCs w:val="24"/>
        </w:rPr>
        <w:t>2004).</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Advancing civic engagement through service-learning.</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In M. Langseth &amp; W. M. Plater (Eds</w:t>
      </w:r>
      <w:r w:rsidR="00575505">
        <w:rPr>
          <w:rFonts w:ascii="Times New Roman" w:hAnsi="Times New Roman" w:cs="Times New Roman"/>
          <w:sz w:val="24"/>
          <w:szCs w:val="24"/>
        </w:rPr>
        <w:t>.</w:t>
      </w:r>
      <w:r w:rsidRPr="00B21F75">
        <w:rPr>
          <w:rFonts w:ascii="Times New Roman" w:hAnsi="Times New Roman" w:cs="Times New Roman"/>
          <w:sz w:val="24"/>
          <w:szCs w:val="24"/>
        </w:rPr>
        <w:t xml:space="preserve">), </w:t>
      </w:r>
      <w:r w:rsidRPr="00B21F75">
        <w:rPr>
          <w:rFonts w:ascii="Times New Roman" w:hAnsi="Times New Roman" w:cs="Times New Roman"/>
          <w:i/>
          <w:sz w:val="24"/>
          <w:szCs w:val="24"/>
        </w:rPr>
        <w:t>Public work and the academy: An academic administrator’s guide to civic engagement and service-learning</w:t>
      </w:r>
      <w:r w:rsidR="00F5487C">
        <w:rPr>
          <w:rFonts w:ascii="Times New Roman" w:hAnsi="Times New Roman" w:cs="Times New Roman"/>
          <w:sz w:val="24"/>
          <w:szCs w:val="24"/>
        </w:rPr>
        <w:t xml:space="preserve"> (pp. 125-145)</w:t>
      </w:r>
      <w:r w:rsidRPr="00B21F75">
        <w:rPr>
          <w:rFonts w:ascii="Times New Roman" w:hAnsi="Times New Roman" w:cs="Times New Roman"/>
          <w:i/>
          <w:sz w:val="24"/>
          <w:szCs w:val="24"/>
        </w:rPr>
        <w:t>.</w:t>
      </w:r>
      <w:proofErr w:type="gramEnd"/>
      <w:r w:rsidRPr="00B21F75">
        <w:rPr>
          <w:rFonts w:ascii="Times New Roman" w:hAnsi="Times New Roman" w:cs="Times New Roman"/>
          <w:sz w:val="24"/>
          <w:szCs w:val="24"/>
        </w:rPr>
        <w:t xml:space="preserve"> Boston, MA: Anker Press.</w:t>
      </w:r>
    </w:p>
    <w:p w:rsidR="005C4C86" w:rsidRDefault="00222869" w:rsidP="005C4C86">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bCs/>
          <w:sz w:val="24"/>
          <w:szCs w:val="24"/>
        </w:rPr>
        <w:t>Bringle, R. G. &amp; Hatcher, J. A. (</w:t>
      </w:r>
      <w:r w:rsidRPr="00B21F75">
        <w:rPr>
          <w:rFonts w:ascii="Times New Roman" w:hAnsi="Times New Roman" w:cs="Times New Roman"/>
          <w:sz w:val="24"/>
          <w:szCs w:val="24"/>
        </w:rPr>
        <w:t>2005).</w:t>
      </w:r>
      <w:proofErr w:type="gramEnd"/>
      <w:r w:rsidRPr="00B21F75">
        <w:rPr>
          <w:rFonts w:ascii="Times New Roman" w:hAnsi="Times New Roman" w:cs="Times New Roman"/>
          <w:sz w:val="24"/>
          <w:szCs w:val="24"/>
        </w:rPr>
        <w:t xml:space="preserve"> Service-learning as scholarship: Why theory-based research is critical to service-learning. </w:t>
      </w:r>
      <w:r w:rsidRPr="00B21F75">
        <w:rPr>
          <w:rFonts w:ascii="Times New Roman" w:hAnsi="Times New Roman" w:cs="Times New Roman"/>
          <w:i/>
          <w:sz w:val="24"/>
          <w:szCs w:val="24"/>
        </w:rPr>
        <w:t>Acta Academica Supplementum</w:t>
      </w:r>
      <w:r w:rsidRPr="00B21F75">
        <w:rPr>
          <w:rFonts w:ascii="Times New Roman" w:hAnsi="Times New Roman" w:cs="Times New Roman"/>
          <w:sz w:val="24"/>
          <w:szCs w:val="24"/>
        </w:rPr>
        <w:t xml:space="preserve"> </w:t>
      </w:r>
      <w:r w:rsidRPr="00B21F75">
        <w:rPr>
          <w:rFonts w:ascii="Times New Roman" w:hAnsi="Times New Roman" w:cs="Times New Roman"/>
          <w:i/>
          <w:sz w:val="24"/>
          <w:szCs w:val="24"/>
        </w:rPr>
        <w:t>3</w:t>
      </w:r>
      <w:r w:rsidRPr="00B21F75">
        <w:rPr>
          <w:rFonts w:ascii="Times New Roman" w:hAnsi="Times New Roman" w:cs="Times New Roman"/>
          <w:sz w:val="24"/>
          <w:szCs w:val="24"/>
        </w:rPr>
        <w:t xml:space="preserve">, 24-44. </w:t>
      </w:r>
    </w:p>
    <w:p w:rsidR="005C4C86" w:rsidRPr="005C4C86" w:rsidRDefault="005C4C86" w:rsidP="005C4C86">
      <w:pPr>
        <w:widowControl w:val="0"/>
        <w:ind w:left="720" w:hanging="720"/>
        <w:rPr>
          <w:rFonts w:ascii="Times New Roman" w:hAnsi="Times New Roman" w:cs="Times New Roman"/>
          <w:sz w:val="24"/>
          <w:szCs w:val="24"/>
        </w:rPr>
      </w:pPr>
      <w:proofErr w:type="gramStart"/>
      <w:r w:rsidRPr="005C4C86">
        <w:rPr>
          <w:rFonts w:ascii="Times New Roman" w:hAnsi="Times New Roman" w:cs="Times New Roman"/>
          <w:sz w:val="24"/>
        </w:rPr>
        <w:t>Bringle, R</w:t>
      </w:r>
      <w:r w:rsidR="00EA123B">
        <w:rPr>
          <w:rFonts w:ascii="Times New Roman" w:hAnsi="Times New Roman" w:cs="Times New Roman"/>
          <w:sz w:val="24"/>
        </w:rPr>
        <w:t>. G., &amp; Hatcher, J. A. (2011</w:t>
      </w:r>
      <w:r w:rsidRPr="005C4C86">
        <w:rPr>
          <w:rFonts w:ascii="Times New Roman" w:hAnsi="Times New Roman" w:cs="Times New Roman"/>
          <w:sz w:val="24"/>
        </w:rPr>
        <w:t>).</w:t>
      </w:r>
      <w:proofErr w:type="gramEnd"/>
      <w:r w:rsidRPr="005C4C86">
        <w:rPr>
          <w:rFonts w:ascii="Times New Roman" w:hAnsi="Times New Roman" w:cs="Times New Roman"/>
          <w:sz w:val="24"/>
        </w:rPr>
        <w:t xml:space="preserve"> Student engagement trends over time. In H. E. Fitzgerald, D. L. Zimmerman, C. Burack, &amp; S. Seifer (Eds.), </w:t>
      </w:r>
      <w:r w:rsidRPr="005C4C86">
        <w:rPr>
          <w:rFonts w:ascii="Times New Roman" w:hAnsi="Times New Roman" w:cs="Times New Roman"/>
          <w:bCs/>
          <w:i/>
          <w:iCs/>
          <w:sz w:val="24"/>
          <w:szCs w:val="24"/>
        </w:rPr>
        <w:t xml:space="preserve">Handbook of engaged </w:t>
      </w:r>
      <w:r w:rsidRPr="005C4C86">
        <w:rPr>
          <w:rFonts w:ascii="Times New Roman" w:hAnsi="Times New Roman" w:cs="Times New Roman"/>
          <w:bCs/>
          <w:i/>
          <w:iCs/>
          <w:sz w:val="24"/>
          <w:szCs w:val="24"/>
        </w:rPr>
        <w:lastRenderedPageBreak/>
        <w:t>scholarshi</w:t>
      </w:r>
      <w:r w:rsidRPr="005C4C86">
        <w:rPr>
          <w:rFonts w:ascii="Times New Roman" w:hAnsi="Times New Roman" w:cs="Times New Roman"/>
          <w:bCs/>
          <w:i/>
          <w:sz w:val="24"/>
          <w:szCs w:val="24"/>
        </w:rPr>
        <w:t>p: Contemporary landscapes, future directions</w:t>
      </w:r>
      <w:r w:rsidRPr="005C4C86">
        <w:rPr>
          <w:rFonts w:ascii="Times New Roman" w:hAnsi="Times New Roman" w:cs="Times New Roman"/>
          <w:i/>
          <w:sz w:val="24"/>
          <w:szCs w:val="24"/>
        </w:rPr>
        <w:t>: Volume 2: Campus-community partnerships</w:t>
      </w:r>
      <w:r w:rsidR="00EA123B">
        <w:rPr>
          <w:rFonts w:ascii="Times New Roman" w:hAnsi="Times New Roman" w:cs="Times New Roman"/>
          <w:sz w:val="24"/>
          <w:szCs w:val="24"/>
        </w:rPr>
        <w:t xml:space="preserve"> (pp. 411-430)</w:t>
      </w:r>
      <w:r w:rsidRPr="005C4C86">
        <w:rPr>
          <w:rFonts w:ascii="Times New Roman" w:hAnsi="Times New Roman" w:cs="Times New Roman"/>
          <w:sz w:val="24"/>
          <w:szCs w:val="24"/>
        </w:rPr>
        <w:t>. E. Lansing, MI: Michigan State University Press.</w:t>
      </w:r>
    </w:p>
    <w:p w:rsidR="00222869" w:rsidRPr="00B21F75" w:rsidRDefault="00EF1232" w:rsidP="00575505">
      <w:pPr>
        <w:widowControl w:val="0"/>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Bringle, R. G., Hatcher, J. A., &amp; Games R. (1997). Engaging and supporting faculty in service learning. </w:t>
      </w:r>
      <w:r w:rsidRPr="00B21F75">
        <w:rPr>
          <w:rFonts w:ascii="Times New Roman" w:hAnsi="Times New Roman" w:cs="Times New Roman"/>
          <w:i/>
          <w:iCs/>
          <w:sz w:val="24"/>
          <w:szCs w:val="24"/>
        </w:rPr>
        <w:t>Journal of Public Service and Outreach, 2</w:t>
      </w:r>
      <w:r w:rsidRPr="00B21F75">
        <w:rPr>
          <w:rFonts w:ascii="Times New Roman" w:hAnsi="Times New Roman" w:cs="Times New Roman"/>
          <w:sz w:val="24"/>
          <w:szCs w:val="24"/>
        </w:rPr>
        <w:t>, 43-51.</w:t>
      </w:r>
    </w:p>
    <w:p w:rsidR="00222869" w:rsidRPr="00B21F75" w:rsidRDefault="00222869" w:rsidP="00575505">
      <w:pPr>
        <w:pStyle w:val="Heading4"/>
        <w:spacing w:before="0" w:line="480" w:lineRule="auto"/>
        <w:ind w:left="720" w:hanging="720"/>
        <w:rPr>
          <w:rFonts w:ascii="Times New Roman" w:hAnsi="Times New Roman" w:cs="Times New Roman"/>
        </w:rPr>
      </w:pPr>
      <w:r w:rsidRPr="00B21F75">
        <w:rPr>
          <w:rFonts w:ascii="Times New Roman" w:hAnsi="Times New Roman" w:cs="Times New Roman"/>
          <w:b w:val="0"/>
          <w:i w:val="0"/>
          <w:color w:val="auto"/>
        </w:rPr>
        <w:t xml:space="preserve">Bringle, R. G., Hatcher, J. A., Hamilton, S., &amp; Young, P. (2001). Planning and assessing campus/community engagement. </w:t>
      </w:r>
      <w:r w:rsidRPr="00B21F75">
        <w:rPr>
          <w:rFonts w:ascii="Times New Roman" w:hAnsi="Times New Roman" w:cs="Times New Roman"/>
          <w:b w:val="0"/>
          <w:iCs w:val="0"/>
          <w:color w:val="auto"/>
        </w:rPr>
        <w:t>Metropolitan Universities, 12</w:t>
      </w:r>
      <w:r w:rsidRPr="00B21F75">
        <w:rPr>
          <w:rFonts w:ascii="Times New Roman" w:hAnsi="Times New Roman" w:cs="Times New Roman"/>
          <w:b w:val="0"/>
          <w:i w:val="0"/>
          <w:color w:val="auto"/>
        </w:rPr>
        <w:t>(3), 89-99.</w:t>
      </w:r>
    </w:p>
    <w:p w:rsidR="00222869" w:rsidRPr="00B21F75" w:rsidRDefault="00222869" w:rsidP="00575505">
      <w:pPr>
        <w:autoSpaceDE w:val="0"/>
        <w:autoSpaceDN w:val="0"/>
        <w:ind w:left="720" w:hanging="720"/>
        <w:rPr>
          <w:rFonts w:ascii="Times New Roman" w:hAnsi="Times New Roman" w:cs="Times New Roman"/>
          <w:color w:val="000000"/>
          <w:sz w:val="24"/>
          <w:szCs w:val="24"/>
        </w:rPr>
      </w:pPr>
      <w:proofErr w:type="gramStart"/>
      <w:r w:rsidRPr="00B21F75">
        <w:rPr>
          <w:rFonts w:ascii="Times New Roman" w:hAnsi="Times New Roman" w:cs="Times New Roman"/>
          <w:sz w:val="24"/>
          <w:szCs w:val="24"/>
        </w:rPr>
        <w:t>Bringle, R. G., Hatcher, J. A., &amp; Holland, B. (2007).</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color w:val="000000"/>
          <w:sz w:val="24"/>
          <w:szCs w:val="24"/>
        </w:rPr>
        <w:t>Conceptualizing civic engagement: Orchestrating change at a metropolitan university.</w:t>
      </w:r>
      <w:proofErr w:type="gramEnd"/>
      <w:r w:rsidRPr="00B21F75">
        <w:rPr>
          <w:rFonts w:ascii="Times New Roman" w:hAnsi="Times New Roman" w:cs="Times New Roman"/>
          <w:color w:val="000000"/>
          <w:sz w:val="24"/>
          <w:szCs w:val="24"/>
        </w:rPr>
        <w:t xml:space="preserve"> </w:t>
      </w:r>
      <w:r w:rsidRPr="00B21F75">
        <w:rPr>
          <w:rFonts w:ascii="Times New Roman" w:hAnsi="Times New Roman" w:cs="Times New Roman"/>
          <w:i/>
          <w:iCs/>
          <w:color w:val="000000"/>
          <w:sz w:val="24"/>
          <w:szCs w:val="24"/>
        </w:rPr>
        <w:t>Metropolitan Universities, 18</w:t>
      </w:r>
      <w:r w:rsidRPr="00B21F75">
        <w:rPr>
          <w:rFonts w:ascii="Times New Roman" w:hAnsi="Times New Roman" w:cs="Times New Roman"/>
          <w:color w:val="000000"/>
          <w:sz w:val="24"/>
          <w:szCs w:val="24"/>
        </w:rPr>
        <w:t>(3), 57-74.</w:t>
      </w:r>
    </w:p>
    <w:p w:rsidR="00222869" w:rsidRPr="00B21F75" w:rsidRDefault="00222869" w:rsidP="00575505">
      <w:pPr>
        <w:autoSpaceDE w:val="0"/>
        <w:autoSpaceDN w:val="0"/>
        <w:ind w:left="720" w:hanging="720"/>
        <w:rPr>
          <w:rFonts w:ascii="Times New Roman" w:hAnsi="Times New Roman" w:cs="Times New Roman"/>
          <w:color w:val="000000"/>
          <w:sz w:val="24"/>
          <w:szCs w:val="24"/>
        </w:rPr>
      </w:pPr>
      <w:r w:rsidRPr="00B21F75">
        <w:rPr>
          <w:rFonts w:ascii="Times New Roman" w:hAnsi="Times New Roman" w:cs="Times New Roman"/>
          <w:sz w:val="24"/>
          <w:szCs w:val="24"/>
        </w:rPr>
        <w:t xml:space="preserve">Bringle, R. G., Hatcher, J. A., Jones, S., &amp; Plater, W. M. (2006). </w:t>
      </w:r>
      <w:proofErr w:type="gramStart"/>
      <w:r w:rsidRPr="00B21F75">
        <w:rPr>
          <w:rFonts w:ascii="Times New Roman" w:hAnsi="Times New Roman" w:cs="Times New Roman"/>
          <w:sz w:val="24"/>
          <w:szCs w:val="24"/>
        </w:rPr>
        <w:t>Sustaining civic engagement: Faculty development, roles, and rewards.</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iCs/>
          <w:sz w:val="24"/>
          <w:szCs w:val="24"/>
        </w:rPr>
        <w:t>Metropolitan Universities, 17</w:t>
      </w:r>
      <w:r w:rsidRPr="00B21F75">
        <w:rPr>
          <w:rFonts w:ascii="Times New Roman" w:hAnsi="Times New Roman" w:cs="Times New Roman"/>
          <w:sz w:val="24"/>
          <w:szCs w:val="24"/>
        </w:rPr>
        <w:t>(1), 62-74.</w:t>
      </w:r>
    </w:p>
    <w:p w:rsidR="009A75F5" w:rsidRDefault="00D2267B" w:rsidP="00575505">
      <w:pPr>
        <w:autoSpaceDE w:val="0"/>
        <w:autoSpaceDN w:val="0"/>
        <w:adjustRightInd w:val="0"/>
        <w:ind w:left="720" w:hanging="720"/>
        <w:rPr>
          <w:rFonts w:ascii="Times New Roman" w:hAnsi="Times New Roman" w:cs="Times New Roman"/>
          <w:bCs/>
          <w:i/>
          <w:sz w:val="24"/>
          <w:szCs w:val="24"/>
        </w:rPr>
      </w:pPr>
      <w:proofErr w:type="gramStart"/>
      <w:r w:rsidRPr="00B21F75">
        <w:rPr>
          <w:rFonts w:ascii="Times New Roman" w:hAnsi="Times New Roman" w:cs="Times New Roman"/>
          <w:bCs/>
          <w:sz w:val="24"/>
          <w:szCs w:val="24"/>
        </w:rPr>
        <w:t>Bringle, R. G., Hatcher, J. A., &amp; MacIntosh, R. (2006).</w:t>
      </w:r>
      <w:proofErr w:type="gramEnd"/>
      <w:r w:rsidRPr="00B21F75">
        <w:rPr>
          <w:rFonts w:ascii="Times New Roman" w:hAnsi="Times New Roman" w:cs="Times New Roman"/>
          <w:bCs/>
          <w:sz w:val="24"/>
          <w:szCs w:val="24"/>
        </w:rPr>
        <w:t xml:space="preserve"> </w:t>
      </w:r>
      <w:proofErr w:type="gramStart"/>
      <w:r w:rsidRPr="00B21F75">
        <w:rPr>
          <w:rFonts w:ascii="Times New Roman" w:hAnsi="Times New Roman" w:cs="Times New Roman"/>
          <w:bCs/>
          <w:sz w:val="24"/>
          <w:szCs w:val="24"/>
        </w:rPr>
        <w:t>Analyzing Morton’s typology of service paradigms and integrity.</w:t>
      </w:r>
      <w:proofErr w:type="gramEnd"/>
      <w:r w:rsidRPr="00B21F75">
        <w:rPr>
          <w:rFonts w:ascii="Times New Roman" w:hAnsi="Times New Roman" w:cs="Times New Roman"/>
          <w:bCs/>
          <w:sz w:val="24"/>
          <w:szCs w:val="24"/>
        </w:rPr>
        <w:t xml:space="preserve"> </w:t>
      </w:r>
      <w:r w:rsidRPr="00B21F75">
        <w:rPr>
          <w:rFonts w:ascii="Times New Roman" w:hAnsi="Times New Roman" w:cs="Times New Roman"/>
          <w:bCs/>
          <w:i/>
          <w:sz w:val="24"/>
          <w:szCs w:val="24"/>
        </w:rPr>
        <w:t>Michigan Journal of Community Service Learning, 13(1),</w:t>
      </w:r>
      <w:r w:rsidRPr="00B21F75">
        <w:rPr>
          <w:rFonts w:ascii="Times New Roman" w:hAnsi="Times New Roman" w:cs="Times New Roman"/>
          <w:bCs/>
          <w:sz w:val="24"/>
          <w:szCs w:val="24"/>
        </w:rPr>
        <w:t xml:space="preserve"> 5-15</w:t>
      </w:r>
      <w:r w:rsidRPr="00B21F75">
        <w:rPr>
          <w:rFonts w:ascii="Times New Roman" w:hAnsi="Times New Roman" w:cs="Times New Roman"/>
          <w:bCs/>
          <w:i/>
          <w:sz w:val="24"/>
          <w:szCs w:val="24"/>
        </w:rPr>
        <w:t>.</w:t>
      </w:r>
    </w:p>
    <w:p w:rsidR="00011C21" w:rsidRPr="00A42EB1" w:rsidRDefault="00011C21" w:rsidP="00575505">
      <w:pPr>
        <w:autoSpaceDE w:val="0"/>
        <w:autoSpaceDN w:val="0"/>
        <w:adjustRightInd w:val="0"/>
        <w:ind w:left="720" w:hanging="720"/>
        <w:rPr>
          <w:rFonts w:ascii="Times New Roman" w:hAnsi="Times New Roman" w:cs="Times New Roman"/>
          <w:bCs/>
          <w:i/>
          <w:sz w:val="24"/>
          <w:szCs w:val="24"/>
        </w:rPr>
      </w:pPr>
      <w:proofErr w:type="gramStart"/>
      <w:r>
        <w:rPr>
          <w:rFonts w:ascii="Times New Roman" w:hAnsi="Times New Roman" w:cs="Times New Roman"/>
          <w:bCs/>
          <w:sz w:val="24"/>
          <w:szCs w:val="24"/>
        </w:rPr>
        <w:t>Steinberg, Hatcher, &amp; Bringle (in press).</w:t>
      </w:r>
      <w:proofErr w:type="gramEnd"/>
      <w:r w:rsidR="00A42EB1">
        <w:rPr>
          <w:rFonts w:ascii="Times New Roman" w:hAnsi="Times New Roman" w:cs="Times New Roman"/>
          <w:bCs/>
          <w:sz w:val="24"/>
          <w:szCs w:val="24"/>
        </w:rPr>
        <w:t xml:space="preserve"> </w:t>
      </w:r>
      <w:r w:rsidR="00AF31F8">
        <w:rPr>
          <w:rFonts w:ascii="Times New Roman" w:hAnsi="Times New Roman" w:cs="Times New Roman"/>
          <w:bCs/>
          <w:sz w:val="24"/>
          <w:szCs w:val="24"/>
        </w:rPr>
        <w:t>A north star: Civic-Minded g</w:t>
      </w:r>
      <w:r w:rsidR="00A42EB1">
        <w:rPr>
          <w:rFonts w:ascii="Times New Roman" w:hAnsi="Times New Roman" w:cs="Times New Roman"/>
          <w:bCs/>
          <w:sz w:val="24"/>
          <w:szCs w:val="24"/>
        </w:rPr>
        <w:t xml:space="preserve">raduates. </w:t>
      </w:r>
      <w:proofErr w:type="gramStart"/>
      <w:r w:rsidR="00A42EB1">
        <w:rPr>
          <w:rFonts w:ascii="Times New Roman" w:hAnsi="Times New Roman" w:cs="Times New Roman"/>
          <w:bCs/>
          <w:i/>
          <w:sz w:val="24"/>
          <w:szCs w:val="24"/>
        </w:rPr>
        <w:t>Michigan Journal of Community Service Learning.</w:t>
      </w:r>
      <w:proofErr w:type="gramEnd"/>
    </w:p>
    <w:p w:rsidR="007645E8" w:rsidRPr="00B21F75" w:rsidRDefault="007645E8" w:rsidP="00575505">
      <w:pPr>
        <w:widowControl w:val="0"/>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Bringle, R. G., Officer, S., Grim, J., &amp; Hatcher, J. A. (2009). George Washington Community High School: Analysis of a partnership network. In I. Harkavy &amp; M. Hartley (Eds.), </w:t>
      </w:r>
      <w:proofErr w:type="gramStart"/>
      <w:r w:rsidRPr="00B21F75">
        <w:rPr>
          <w:rFonts w:ascii="Times New Roman" w:hAnsi="Times New Roman" w:cs="Times New Roman"/>
          <w:i/>
          <w:sz w:val="24"/>
          <w:szCs w:val="24"/>
        </w:rPr>
        <w:t>New</w:t>
      </w:r>
      <w:proofErr w:type="gramEnd"/>
      <w:r w:rsidRPr="00B21F75">
        <w:rPr>
          <w:rFonts w:ascii="Times New Roman" w:hAnsi="Times New Roman" w:cs="Times New Roman"/>
          <w:i/>
          <w:sz w:val="24"/>
          <w:szCs w:val="24"/>
        </w:rPr>
        <w:t xml:space="preserve"> directions in youth development </w:t>
      </w:r>
      <w:r w:rsidRPr="00B21F75">
        <w:rPr>
          <w:rFonts w:ascii="Times New Roman" w:hAnsi="Times New Roman" w:cs="Times New Roman"/>
          <w:sz w:val="24"/>
          <w:szCs w:val="24"/>
        </w:rPr>
        <w:t>(pp. 41-60). San Francisco, CA: Jossey-Bass.</w:t>
      </w:r>
    </w:p>
    <w:p w:rsidR="00222869" w:rsidRPr="00B21F75" w:rsidRDefault="007645E8" w:rsidP="00575505">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color w:val="000000"/>
          <w:sz w:val="24"/>
          <w:szCs w:val="24"/>
        </w:rPr>
        <w:t>Bringle, R. G., &amp; Steinberg, K. (</w:t>
      </w:r>
      <w:r w:rsidR="00AF31F8">
        <w:rPr>
          <w:rFonts w:ascii="Times New Roman" w:hAnsi="Times New Roman" w:cs="Times New Roman"/>
          <w:color w:val="000000"/>
          <w:sz w:val="24"/>
          <w:szCs w:val="24"/>
        </w:rPr>
        <w:t>2010</w:t>
      </w:r>
      <w:r w:rsidRPr="00B21F75">
        <w:rPr>
          <w:rFonts w:ascii="Times New Roman" w:hAnsi="Times New Roman" w:cs="Times New Roman"/>
          <w:color w:val="000000"/>
          <w:sz w:val="24"/>
          <w:szCs w:val="24"/>
        </w:rPr>
        <w:t>).</w:t>
      </w:r>
      <w:proofErr w:type="gramEnd"/>
      <w:r w:rsidRPr="00B21F75">
        <w:rPr>
          <w:rFonts w:ascii="Times New Roman" w:hAnsi="Times New Roman" w:cs="Times New Roman"/>
          <w:color w:val="000000"/>
          <w:sz w:val="24"/>
          <w:szCs w:val="24"/>
        </w:rPr>
        <w:t xml:space="preserve"> </w:t>
      </w:r>
      <w:proofErr w:type="gramStart"/>
      <w:r w:rsidRPr="00B21F75">
        <w:rPr>
          <w:rFonts w:ascii="Times New Roman" w:hAnsi="Times New Roman" w:cs="Times New Roman"/>
          <w:color w:val="000000"/>
          <w:sz w:val="24"/>
          <w:szCs w:val="24"/>
        </w:rPr>
        <w:t>Educating for informed community involvement.</w:t>
      </w:r>
      <w:proofErr w:type="gramEnd"/>
      <w:r w:rsidRPr="00B21F75">
        <w:rPr>
          <w:rFonts w:ascii="Times New Roman" w:hAnsi="Times New Roman" w:cs="Times New Roman"/>
          <w:color w:val="000000"/>
          <w:sz w:val="24"/>
          <w:szCs w:val="24"/>
        </w:rPr>
        <w:t xml:space="preserve"> </w:t>
      </w:r>
      <w:r w:rsidRPr="00B21F75">
        <w:rPr>
          <w:rFonts w:ascii="Times New Roman" w:hAnsi="Times New Roman" w:cs="Times New Roman"/>
          <w:i/>
          <w:color w:val="000000"/>
          <w:sz w:val="24"/>
          <w:szCs w:val="24"/>
        </w:rPr>
        <w:t>American Journal of Community Psychology</w:t>
      </w:r>
      <w:r w:rsidR="007E11E9">
        <w:rPr>
          <w:rFonts w:ascii="Times New Roman" w:hAnsi="Times New Roman" w:cs="Times New Roman"/>
          <w:i/>
          <w:color w:val="000000"/>
          <w:sz w:val="24"/>
          <w:szCs w:val="24"/>
        </w:rPr>
        <w:t>, 46</w:t>
      </w:r>
      <w:r w:rsidR="007E11E9">
        <w:rPr>
          <w:rFonts w:ascii="Times New Roman" w:hAnsi="Times New Roman" w:cs="Times New Roman"/>
          <w:color w:val="000000"/>
          <w:sz w:val="24"/>
          <w:szCs w:val="24"/>
        </w:rPr>
        <w:t>, 428-441</w:t>
      </w:r>
      <w:r w:rsidRPr="00B21F75">
        <w:rPr>
          <w:rFonts w:ascii="Times New Roman" w:hAnsi="Times New Roman" w:cs="Times New Roman"/>
          <w:color w:val="000000"/>
          <w:sz w:val="24"/>
          <w:szCs w:val="24"/>
        </w:rPr>
        <w:t>.</w:t>
      </w:r>
      <w:r w:rsidRPr="00B21F75">
        <w:rPr>
          <w:rFonts w:ascii="Times New Roman" w:hAnsi="Times New Roman" w:cs="Times New Roman"/>
          <w:sz w:val="24"/>
          <w:szCs w:val="24"/>
        </w:rPr>
        <w:t xml:space="preserve"> </w:t>
      </w:r>
    </w:p>
    <w:p w:rsidR="00B21F75" w:rsidRDefault="006A2DF7" w:rsidP="00575505">
      <w:pPr>
        <w:autoSpaceDE w:val="0"/>
        <w:autoSpaceDN w:val="0"/>
        <w:adjustRightInd w:val="0"/>
        <w:ind w:left="720" w:hanging="720"/>
        <w:rPr>
          <w:rFonts w:ascii="Times New Roman" w:hAnsi="Times New Roman" w:cs="Times New Roman"/>
          <w:color w:val="000000"/>
          <w:sz w:val="24"/>
          <w:szCs w:val="24"/>
        </w:rPr>
      </w:pPr>
      <w:r w:rsidRPr="00B21F75">
        <w:rPr>
          <w:rFonts w:ascii="Times New Roman" w:hAnsi="Times New Roman" w:cs="Times New Roman"/>
          <w:color w:val="000000"/>
          <w:sz w:val="24"/>
          <w:szCs w:val="24"/>
        </w:rPr>
        <w:t xml:space="preserve">Calleson, D. C., Jordan, C., &amp; Seifer, S. D. (2005). Community-engaged scholarship: Is faculty work in communities a true academic enterprise? </w:t>
      </w:r>
      <w:r w:rsidRPr="00B21F75">
        <w:rPr>
          <w:rFonts w:ascii="Times New Roman" w:hAnsi="Times New Roman" w:cs="Times New Roman"/>
          <w:i/>
          <w:color w:val="000000"/>
          <w:sz w:val="24"/>
          <w:szCs w:val="24"/>
        </w:rPr>
        <w:t>Academic Medicine, 80</w:t>
      </w:r>
      <w:r w:rsidRPr="00B21F75">
        <w:rPr>
          <w:rFonts w:ascii="Times New Roman" w:hAnsi="Times New Roman" w:cs="Times New Roman"/>
          <w:color w:val="000000"/>
          <w:sz w:val="24"/>
          <w:szCs w:val="24"/>
        </w:rPr>
        <w:t>(4), 317-321.</w:t>
      </w:r>
    </w:p>
    <w:p w:rsidR="00DF12F9" w:rsidRPr="00B21F75" w:rsidRDefault="00DF12F9" w:rsidP="00575505">
      <w:pPr>
        <w:autoSpaceDE w:val="0"/>
        <w:autoSpaceDN w:val="0"/>
        <w:adjustRightInd w:val="0"/>
        <w:ind w:left="720" w:hanging="72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Cermak</w:t>
      </w:r>
      <w:proofErr w:type="spellEnd"/>
      <w:r>
        <w:rPr>
          <w:rFonts w:ascii="Times New Roman" w:hAnsi="Times New Roman" w:cs="Times New Roman"/>
          <w:color w:val="000000"/>
          <w:sz w:val="24"/>
          <w:szCs w:val="24"/>
        </w:rPr>
        <w:t xml:space="preserve">, K., &amp; </w:t>
      </w:r>
      <w:proofErr w:type="spellStart"/>
      <w:r>
        <w:rPr>
          <w:rFonts w:ascii="Times New Roman" w:hAnsi="Times New Roman" w:cs="Times New Roman"/>
          <w:color w:val="000000"/>
          <w:sz w:val="24"/>
          <w:szCs w:val="24"/>
        </w:rPr>
        <w:t>Filkins</w:t>
      </w:r>
      <w:proofErr w:type="spellEnd"/>
      <w:r>
        <w:rPr>
          <w:rFonts w:ascii="Times New Roman" w:hAnsi="Times New Roman" w:cs="Times New Roman"/>
          <w:color w:val="000000"/>
          <w:sz w:val="24"/>
          <w:szCs w:val="24"/>
        </w:rPr>
        <w:t>, J. (2004).</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On-campus employment as a factor of student retention and graduation.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DePaul University.</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Retrieved May 12, 2011 from </w:t>
      </w:r>
      <w:hyperlink r:id="rId10" w:history="1">
        <w:r w:rsidRPr="00476109">
          <w:rPr>
            <w:rStyle w:val="Hyperlink"/>
            <w:rFonts w:ascii="Times New Roman" w:hAnsi="Times New Roman" w:cs="Times New Roman"/>
            <w:sz w:val="24"/>
            <w:szCs w:val="24"/>
          </w:rPr>
          <w:t>http://oipr.depaul.edu/open/gradreten/oce.asp</w:t>
        </w:r>
      </w:hyperlink>
      <w:r>
        <w:rPr>
          <w:rFonts w:ascii="Times New Roman" w:hAnsi="Times New Roman" w:cs="Times New Roman"/>
          <w:color w:val="000000"/>
          <w:sz w:val="24"/>
          <w:szCs w:val="24"/>
        </w:rPr>
        <w:t xml:space="preserve"> .</w:t>
      </w:r>
      <w:proofErr w:type="gramEnd"/>
    </w:p>
    <w:p w:rsidR="00575505" w:rsidRDefault="00D2267B"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Clary, E. G., Snyder, M., Ridge, R. D., Copeland, J., Stukas, A. A., Haugen, J., &amp; Miene, P. (1998)</w:t>
      </w:r>
      <w:r w:rsidR="00D90433">
        <w:rPr>
          <w:rFonts w:ascii="Times New Roman" w:hAnsi="Times New Roman" w:cs="Times New Roman"/>
          <w:sz w:val="24"/>
          <w:szCs w:val="24"/>
        </w:rPr>
        <w:t>.</w:t>
      </w:r>
      <w:proofErr w:type="gramEnd"/>
      <w:r w:rsidR="00D90433">
        <w:rPr>
          <w:rFonts w:ascii="Times New Roman" w:hAnsi="Times New Roman" w:cs="Times New Roman"/>
          <w:sz w:val="24"/>
          <w:szCs w:val="24"/>
        </w:rPr>
        <w:t xml:space="preserve"> </w:t>
      </w:r>
      <w:r w:rsidRPr="00B21F75">
        <w:rPr>
          <w:rFonts w:ascii="Times New Roman" w:hAnsi="Times New Roman" w:cs="Times New Roman"/>
          <w:sz w:val="24"/>
          <w:szCs w:val="24"/>
        </w:rPr>
        <w:t>Understanding and assessing the motivations of volunteers</w:t>
      </w:r>
      <w:r w:rsidR="00CE6CD9">
        <w:rPr>
          <w:rFonts w:ascii="Times New Roman" w:hAnsi="Times New Roman" w:cs="Times New Roman"/>
          <w:sz w:val="24"/>
          <w:szCs w:val="24"/>
        </w:rPr>
        <w:t xml:space="preserve">: </w:t>
      </w:r>
      <w:r w:rsidRPr="00B21F75">
        <w:rPr>
          <w:rFonts w:ascii="Times New Roman" w:hAnsi="Times New Roman" w:cs="Times New Roman"/>
          <w:sz w:val="24"/>
          <w:szCs w:val="24"/>
        </w:rPr>
        <w:t>A functional approach</w:t>
      </w:r>
      <w:r w:rsidR="00D90433">
        <w:rPr>
          <w:rFonts w:ascii="Times New Roman" w:hAnsi="Times New Roman" w:cs="Times New Roman"/>
          <w:sz w:val="24"/>
          <w:szCs w:val="24"/>
        </w:rPr>
        <w:t xml:space="preserve">. </w:t>
      </w:r>
      <w:r w:rsidRPr="00575505">
        <w:rPr>
          <w:rFonts w:ascii="Times New Roman" w:hAnsi="Times New Roman" w:cs="Times New Roman"/>
          <w:i/>
          <w:sz w:val="24"/>
          <w:szCs w:val="24"/>
        </w:rPr>
        <w:t>Journal of Personality and Social Psychology, 74</w:t>
      </w:r>
      <w:r w:rsidRPr="00B21F75">
        <w:rPr>
          <w:rFonts w:ascii="Times New Roman" w:hAnsi="Times New Roman" w:cs="Times New Roman"/>
          <w:sz w:val="24"/>
          <w:szCs w:val="24"/>
        </w:rPr>
        <w:t>, 1516-1530.</w:t>
      </w:r>
    </w:p>
    <w:p w:rsidR="00607688" w:rsidRPr="00B21F75" w:rsidRDefault="00607688"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 xml:space="preserve">Colby, A., </w:t>
      </w:r>
      <w:r w:rsidR="00D956C7">
        <w:rPr>
          <w:rFonts w:ascii="Times New Roman" w:hAnsi="Times New Roman" w:cs="Times New Roman"/>
          <w:sz w:val="24"/>
          <w:szCs w:val="24"/>
        </w:rPr>
        <w:t>&amp;</w:t>
      </w:r>
      <w:r w:rsidRPr="00B21F75">
        <w:rPr>
          <w:rFonts w:ascii="Times New Roman" w:hAnsi="Times New Roman" w:cs="Times New Roman"/>
          <w:sz w:val="24"/>
          <w:szCs w:val="24"/>
        </w:rPr>
        <w:t xml:space="preserve"> Damon, W. (1992).</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iCs/>
          <w:sz w:val="24"/>
          <w:szCs w:val="24"/>
        </w:rPr>
        <w:t xml:space="preserve">Some </w:t>
      </w:r>
      <w:r w:rsidR="00575505">
        <w:rPr>
          <w:rFonts w:ascii="Times New Roman" w:hAnsi="Times New Roman" w:cs="Times New Roman"/>
          <w:i/>
          <w:iCs/>
          <w:sz w:val="24"/>
          <w:szCs w:val="24"/>
        </w:rPr>
        <w:t>d</w:t>
      </w:r>
      <w:r w:rsidRPr="00B21F75">
        <w:rPr>
          <w:rFonts w:ascii="Times New Roman" w:hAnsi="Times New Roman" w:cs="Times New Roman"/>
          <w:i/>
          <w:iCs/>
          <w:sz w:val="24"/>
          <w:szCs w:val="24"/>
        </w:rPr>
        <w:t xml:space="preserve">o </w:t>
      </w:r>
      <w:r w:rsidR="00575505">
        <w:rPr>
          <w:rFonts w:ascii="Times New Roman" w:hAnsi="Times New Roman" w:cs="Times New Roman"/>
          <w:i/>
          <w:iCs/>
          <w:sz w:val="24"/>
          <w:szCs w:val="24"/>
        </w:rPr>
        <w:t>c</w:t>
      </w:r>
      <w:r w:rsidRPr="00B21F75">
        <w:rPr>
          <w:rFonts w:ascii="Times New Roman" w:hAnsi="Times New Roman" w:cs="Times New Roman"/>
          <w:i/>
          <w:iCs/>
          <w:sz w:val="24"/>
          <w:szCs w:val="24"/>
        </w:rPr>
        <w:t xml:space="preserve">are: Contemporary </w:t>
      </w:r>
      <w:r w:rsidR="00575505">
        <w:rPr>
          <w:rFonts w:ascii="Times New Roman" w:hAnsi="Times New Roman" w:cs="Times New Roman"/>
          <w:i/>
          <w:iCs/>
          <w:sz w:val="24"/>
          <w:szCs w:val="24"/>
        </w:rPr>
        <w:t>l</w:t>
      </w:r>
      <w:r w:rsidRPr="00B21F75">
        <w:rPr>
          <w:rFonts w:ascii="Times New Roman" w:hAnsi="Times New Roman" w:cs="Times New Roman"/>
          <w:i/>
          <w:iCs/>
          <w:sz w:val="24"/>
          <w:szCs w:val="24"/>
        </w:rPr>
        <w:t xml:space="preserve">ives of </w:t>
      </w:r>
      <w:r w:rsidR="00575505">
        <w:rPr>
          <w:rFonts w:ascii="Times New Roman" w:hAnsi="Times New Roman" w:cs="Times New Roman"/>
          <w:i/>
          <w:iCs/>
          <w:sz w:val="24"/>
          <w:szCs w:val="24"/>
        </w:rPr>
        <w:t>m</w:t>
      </w:r>
      <w:r w:rsidRPr="00B21F75">
        <w:rPr>
          <w:rFonts w:ascii="Times New Roman" w:hAnsi="Times New Roman" w:cs="Times New Roman"/>
          <w:i/>
          <w:iCs/>
          <w:sz w:val="24"/>
          <w:szCs w:val="24"/>
        </w:rPr>
        <w:t xml:space="preserve">oral </w:t>
      </w:r>
      <w:r w:rsidR="00575505">
        <w:rPr>
          <w:rFonts w:ascii="Times New Roman" w:hAnsi="Times New Roman" w:cs="Times New Roman"/>
          <w:i/>
          <w:iCs/>
          <w:sz w:val="24"/>
          <w:szCs w:val="24"/>
        </w:rPr>
        <w:t>c</w:t>
      </w:r>
      <w:r w:rsidRPr="00B21F75">
        <w:rPr>
          <w:rFonts w:ascii="Times New Roman" w:hAnsi="Times New Roman" w:cs="Times New Roman"/>
          <w:i/>
          <w:iCs/>
          <w:sz w:val="24"/>
          <w:szCs w:val="24"/>
        </w:rPr>
        <w:t>ommitment</w:t>
      </w:r>
      <w:r w:rsidRPr="00B21F75">
        <w:rPr>
          <w:rFonts w:ascii="Times New Roman" w:hAnsi="Times New Roman" w:cs="Times New Roman"/>
          <w:sz w:val="24"/>
          <w:szCs w:val="24"/>
        </w:rPr>
        <w:t>.</w:t>
      </w:r>
      <w:r w:rsidR="00575505">
        <w:rPr>
          <w:rFonts w:ascii="Times New Roman" w:hAnsi="Times New Roman" w:cs="Times New Roman"/>
          <w:sz w:val="24"/>
          <w:szCs w:val="24"/>
        </w:rPr>
        <w:t xml:space="preserve"> </w:t>
      </w:r>
      <w:r w:rsidRPr="00B21F75">
        <w:rPr>
          <w:rFonts w:ascii="Times New Roman" w:hAnsi="Times New Roman" w:cs="Times New Roman"/>
          <w:sz w:val="24"/>
          <w:szCs w:val="24"/>
        </w:rPr>
        <w:t>New York: The Free Press.</w:t>
      </w:r>
    </w:p>
    <w:p w:rsidR="006A2DF7" w:rsidRPr="00B21F75" w:rsidRDefault="006A2DF7"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Colby, A., Ehrlich, T., Beaumont, E., &amp; Stephens, J. (2003).</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sz w:val="24"/>
          <w:szCs w:val="24"/>
        </w:rPr>
        <w:t>Educating citizens: Preparing America’s undergraduates for lives of moral and civic responsibility</w:t>
      </w:r>
      <w:r w:rsidRPr="00B21F75">
        <w:rPr>
          <w:rFonts w:ascii="Times New Roman" w:hAnsi="Times New Roman" w:cs="Times New Roman"/>
          <w:sz w:val="24"/>
          <w:szCs w:val="24"/>
        </w:rPr>
        <w:t>. San Francisco, CA: Jossey-Bass.</w:t>
      </w:r>
    </w:p>
    <w:p w:rsidR="005C7A37" w:rsidRPr="00B21F75" w:rsidRDefault="005C7A37" w:rsidP="00575505">
      <w:pPr>
        <w:autoSpaceDE w:val="0"/>
        <w:autoSpaceDN w:val="0"/>
        <w:adjustRightInd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Deci, E. L., Koestner, R., &amp; Ryan, R. M. (1999).</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A meta-analytic review of experiments examining the effects of extrinsic rewards on intrinsic motivation.</w:t>
      </w:r>
      <w:proofErr w:type="gramEnd"/>
      <w:r w:rsidRPr="00B21F75">
        <w:rPr>
          <w:rFonts w:ascii="Times New Roman" w:hAnsi="Times New Roman" w:cs="Times New Roman"/>
          <w:sz w:val="24"/>
          <w:szCs w:val="24"/>
        </w:rPr>
        <w:t xml:space="preserve"> </w:t>
      </w:r>
      <w:r w:rsidRPr="00B91391">
        <w:rPr>
          <w:rFonts w:ascii="Times New Roman" w:hAnsi="Times New Roman" w:cs="Times New Roman"/>
          <w:i/>
          <w:sz w:val="24"/>
          <w:szCs w:val="24"/>
        </w:rPr>
        <w:t>Psychological Bulletin, 125</w:t>
      </w:r>
      <w:r w:rsidRPr="00B21F75">
        <w:rPr>
          <w:rFonts w:ascii="Times New Roman" w:hAnsi="Times New Roman" w:cs="Times New Roman"/>
          <w:sz w:val="24"/>
          <w:szCs w:val="24"/>
        </w:rPr>
        <w:t>, 627-668.</w:t>
      </w:r>
    </w:p>
    <w:p w:rsidR="005C7A37" w:rsidRPr="00B21F75" w:rsidRDefault="005C7A37" w:rsidP="00575505">
      <w:pPr>
        <w:autoSpaceDE w:val="0"/>
        <w:autoSpaceDN w:val="0"/>
        <w:adjustRightInd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Deci, E. L., &amp; Ryan, R. M. (2000).</w:t>
      </w:r>
      <w:proofErr w:type="gramEnd"/>
      <w:r w:rsidRPr="00B21F75">
        <w:rPr>
          <w:rFonts w:ascii="Times New Roman" w:hAnsi="Times New Roman" w:cs="Times New Roman"/>
          <w:sz w:val="24"/>
          <w:szCs w:val="24"/>
        </w:rPr>
        <w:t xml:space="preserve"> The "what" and "why" of goal pursuits: Human needs and the self-determination of behavior. </w:t>
      </w:r>
      <w:r w:rsidRPr="00B91391">
        <w:rPr>
          <w:rFonts w:ascii="Times New Roman" w:hAnsi="Times New Roman" w:cs="Times New Roman"/>
          <w:i/>
          <w:sz w:val="24"/>
          <w:szCs w:val="24"/>
        </w:rPr>
        <w:t>Psychological Inquiry, 11</w:t>
      </w:r>
      <w:r w:rsidRPr="00B21F75">
        <w:rPr>
          <w:rFonts w:ascii="Times New Roman" w:hAnsi="Times New Roman" w:cs="Times New Roman"/>
          <w:sz w:val="24"/>
          <w:szCs w:val="24"/>
        </w:rPr>
        <w:t>, 227-268.</w:t>
      </w:r>
    </w:p>
    <w:p w:rsidR="005C7A37" w:rsidRPr="00B21F75" w:rsidRDefault="007551E9" w:rsidP="00575505">
      <w:pPr>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Dote, L., Cramer, K., Dietz, N., &amp; Grimm, R. (2006, October). </w:t>
      </w:r>
      <w:r w:rsidRPr="00B21F75">
        <w:rPr>
          <w:rFonts w:ascii="Times New Roman" w:hAnsi="Times New Roman" w:cs="Times New Roman"/>
          <w:i/>
          <w:sz w:val="24"/>
          <w:szCs w:val="24"/>
        </w:rPr>
        <w:t>College students helping America</w:t>
      </w:r>
      <w:r w:rsidRPr="00B21F75">
        <w:rPr>
          <w:rFonts w:ascii="Times New Roman" w:hAnsi="Times New Roman" w:cs="Times New Roman"/>
          <w:sz w:val="24"/>
          <w:szCs w:val="24"/>
        </w:rPr>
        <w:t>. Retrieved January 27, 2009, from http://eric.ed.gov/ERICDocs/data/ericdocs2sql/ content_stor</w:t>
      </w:r>
      <w:r w:rsidR="00DF12F9">
        <w:rPr>
          <w:rFonts w:ascii="Times New Roman" w:hAnsi="Times New Roman" w:cs="Times New Roman"/>
          <w:sz w:val="24"/>
          <w:szCs w:val="24"/>
        </w:rPr>
        <w:t xml:space="preserve">age_01/0000019b/80/27/f5/2c.pdf </w:t>
      </w:r>
    </w:p>
    <w:p w:rsidR="007A157D" w:rsidRPr="00B21F75" w:rsidRDefault="007A157D" w:rsidP="00575505">
      <w:pPr>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Edgerton, R. (1994). The engaged campus: Organizing to serve society's needs. </w:t>
      </w:r>
      <w:r w:rsidRPr="00B21F75">
        <w:rPr>
          <w:rFonts w:ascii="Times New Roman" w:hAnsi="Times New Roman" w:cs="Times New Roman"/>
          <w:i/>
          <w:sz w:val="24"/>
          <w:szCs w:val="24"/>
        </w:rPr>
        <w:t>AAHE Bulletin, 47</w:t>
      </w:r>
      <w:r w:rsidRPr="00B21F75">
        <w:rPr>
          <w:rFonts w:ascii="Times New Roman" w:hAnsi="Times New Roman" w:cs="Times New Roman"/>
          <w:sz w:val="24"/>
          <w:szCs w:val="24"/>
        </w:rPr>
        <w:t>, 2-3.</w:t>
      </w:r>
    </w:p>
    <w:p w:rsidR="007645E8" w:rsidRPr="00B21F75" w:rsidRDefault="007645E8" w:rsidP="00575505">
      <w:pPr>
        <w:tabs>
          <w:tab w:val="left" w:pos="0"/>
          <w:tab w:val="left" w:pos="864"/>
          <w:tab w:val="left" w:pos="1152"/>
          <w:tab w:val="left" w:pos="2160"/>
        </w:tabs>
        <w:suppressAutoHyphens/>
        <w:autoSpaceDE w:val="0"/>
        <w:autoSpaceDN w:val="0"/>
        <w:adjustRightInd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lastRenderedPageBreak/>
        <w:t>Erickson, J.</w:t>
      </w:r>
      <w:r w:rsidR="002771DD">
        <w:rPr>
          <w:rFonts w:ascii="Times New Roman" w:hAnsi="Times New Roman" w:cs="Times New Roman"/>
          <w:sz w:val="24"/>
          <w:szCs w:val="24"/>
        </w:rPr>
        <w:t xml:space="preserve"> </w:t>
      </w:r>
      <w:r w:rsidRPr="00B21F75">
        <w:rPr>
          <w:rFonts w:ascii="Times New Roman" w:hAnsi="Times New Roman" w:cs="Times New Roman"/>
          <w:sz w:val="24"/>
          <w:szCs w:val="24"/>
        </w:rPr>
        <w:t>A., &amp; O’Connor, S.</w:t>
      </w:r>
      <w:r w:rsidR="002771DD">
        <w:rPr>
          <w:rFonts w:ascii="Times New Roman" w:hAnsi="Times New Roman" w:cs="Times New Roman"/>
          <w:sz w:val="24"/>
          <w:szCs w:val="24"/>
        </w:rPr>
        <w:t xml:space="preserve"> </w:t>
      </w:r>
      <w:r w:rsidRPr="00B21F75">
        <w:rPr>
          <w:rFonts w:ascii="Times New Roman" w:hAnsi="Times New Roman" w:cs="Times New Roman"/>
          <w:sz w:val="24"/>
          <w:szCs w:val="24"/>
        </w:rPr>
        <w:t>E</w:t>
      </w:r>
      <w:r w:rsidR="00D90433">
        <w:rPr>
          <w:rFonts w:ascii="Times New Roman" w:hAnsi="Times New Roman" w:cs="Times New Roman"/>
          <w:sz w:val="24"/>
          <w:szCs w:val="24"/>
        </w:rPr>
        <w:t xml:space="preserve">. </w:t>
      </w:r>
      <w:r w:rsidRPr="00B21F75">
        <w:rPr>
          <w:rFonts w:ascii="Times New Roman" w:hAnsi="Times New Roman" w:cs="Times New Roman"/>
          <w:sz w:val="24"/>
          <w:szCs w:val="24"/>
        </w:rPr>
        <w:t>(2000)</w:t>
      </w:r>
      <w:r w:rsidR="00D90433">
        <w:rPr>
          <w:rFonts w:ascii="Times New Roman" w:hAnsi="Times New Roman" w:cs="Times New Roman"/>
          <w:sz w:val="24"/>
          <w:szCs w:val="24"/>
        </w:rPr>
        <w:t>.</w:t>
      </w:r>
      <w:proofErr w:type="gramEnd"/>
      <w:r w:rsidR="00D90433">
        <w:rPr>
          <w:rFonts w:ascii="Times New Roman" w:hAnsi="Times New Roman" w:cs="Times New Roman"/>
          <w:sz w:val="24"/>
          <w:szCs w:val="24"/>
        </w:rPr>
        <w:t xml:space="preserve"> </w:t>
      </w:r>
      <w:r w:rsidRPr="00B21F75">
        <w:rPr>
          <w:rFonts w:ascii="Times New Roman" w:hAnsi="Times New Roman" w:cs="Times New Roman"/>
          <w:sz w:val="24"/>
          <w:szCs w:val="24"/>
        </w:rPr>
        <w:t>Service-learning</w:t>
      </w:r>
      <w:r w:rsidR="00CE6CD9">
        <w:rPr>
          <w:rFonts w:ascii="Times New Roman" w:hAnsi="Times New Roman" w:cs="Times New Roman"/>
          <w:sz w:val="24"/>
          <w:szCs w:val="24"/>
        </w:rPr>
        <w:t xml:space="preserve">: </w:t>
      </w:r>
      <w:r w:rsidRPr="00B21F75">
        <w:rPr>
          <w:rFonts w:ascii="Times New Roman" w:hAnsi="Times New Roman" w:cs="Times New Roman"/>
          <w:sz w:val="24"/>
          <w:szCs w:val="24"/>
        </w:rPr>
        <w:t xml:space="preserve">Does it promote or reduce prejudice?  </w:t>
      </w:r>
      <w:proofErr w:type="gramStart"/>
      <w:r w:rsidRPr="00B21F75">
        <w:rPr>
          <w:rFonts w:ascii="Times New Roman" w:hAnsi="Times New Roman" w:cs="Times New Roman"/>
          <w:sz w:val="24"/>
          <w:szCs w:val="24"/>
        </w:rPr>
        <w:t xml:space="preserve">In C. O’Grady (Ed.), </w:t>
      </w:r>
      <w:r w:rsidRPr="002771DD">
        <w:rPr>
          <w:rFonts w:ascii="Times New Roman" w:hAnsi="Times New Roman" w:cs="Times New Roman"/>
          <w:i/>
          <w:sz w:val="24"/>
          <w:szCs w:val="24"/>
        </w:rPr>
        <w:t>Integrating service learning and multicultural education in colleges and universities</w:t>
      </w:r>
      <w:r w:rsidRPr="00B21F75">
        <w:rPr>
          <w:rFonts w:ascii="Times New Roman" w:hAnsi="Times New Roman" w:cs="Times New Roman"/>
          <w:sz w:val="24"/>
          <w:szCs w:val="24"/>
        </w:rPr>
        <w:t xml:space="preserve"> (pp. 59-70)</w:t>
      </w:r>
      <w:r w:rsidR="00D90433">
        <w:rPr>
          <w:rFonts w:ascii="Times New Roman" w:hAnsi="Times New Roman" w:cs="Times New Roman"/>
          <w:sz w:val="24"/>
          <w:szCs w:val="24"/>
        </w:rPr>
        <w:t>.</w:t>
      </w:r>
      <w:proofErr w:type="gramEnd"/>
      <w:r w:rsidR="00D90433">
        <w:rPr>
          <w:rFonts w:ascii="Times New Roman" w:hAnsi="Times New Roman" w:cs="Times New Roman"/>
          <w:sz w:val="24"/>
          <w:szCs w:val="24"/>
        </w:rPr>
        <w:t xml:space="preserve"> </w:t>
      </w:r>
      <w:r w:rsidRPr="00B21F75">
        <w:rPr>
          <w:rFonts w:ascii="Times New Roman" w:hAnsi="Times New Roman" w:cs="Times New Roman"/>
          <w:sz w:val="24"/>
          <w:szCs w:val="24"/>
        </w:rPr>
        <w:t>Mahwah, NJ</w:t>
      </w:r>
      <w:r w:rsidR="00CE6CD9">
        <w:rPr>
          <w:rFonts w:ascii="Times New Roman" w:hAnsi="Times New Roman" w:cs="Times New Roman"/>
          <w:sz w:val="24"/>
          <w:szCs w:val="24"/>
        </w:rPr>
        <w:t xml:space="preserve">: </w:t>
      </w:r>
      <w:r w:rsidRPr="00B21F75">
        <w:rPr>
          <w:rFonts w:ascii="Times New Roman" w:hAnsi="Times New Roman" w:cs="Times New Roman"/>
          <w:sz w:val="24"/>
          <w:szCs w:val="24"/>
        </w:rPr>
        <w:t>Erlbaum Associates.</w:t>
      </w:r>
    </w:p>
    <w:p w:rsidR="00504CD7" w:rsidRDefault="008750B4" w:rsidP="00575505">
      <w:pPr>
        <w:ind w:left="720" w:hanging="720"/>
        <w:rPr>
          <w:rFonts w:ascii="Times New Roman" w:hAnsi="Times New Roman" w:cs="Times New Roman"/>
          <w:sz w:val="24"/>
          <w:szCs w:val="24"/>
        </w:rPr>
      </w:pPr>
      <w:r w:rsidRPr="00B21F75">
        <w:rPr>
          <w:rFonts w:ascii="Times New Roman" w:hAnsi="Times New Roman" w:cs="Times New Roman"/>
          <w:sz w:val="24"/>
          <w:szCs w:val="24"/>
        </w:rPr>
        <w:t xml:space="preserve">Eyler, J., &amp; Giles, D. E., Jr. (1999). </w:t>
      </w:r>
      <w:r w:rsidRPr="00B21F75">
        <w:rPr>
          <w:rFonts w:ascii="Times New Roman" w:hAnsi="Times New Roman" w:cs="Times New Roman"/>
          <w:i/>
          <w:sz w:val="24"/>
          <w:szCs w:val="24"/>
        </w:rPr>
        <w:t xml:space="preserve">Where's the learning in service learning? </w:t>
      </w:r>
      <w:r w:rsidRPr="00B21F75">
        <w:rPr>
          <w:rFonts w:ascii="Times New Roman" w:hAnsi="Times New Roman" w:cs="Times New Roman"/>
          <w:sz w:val="24"/>
          <w:szCs w:val="24"/>
        </w:rPr>
        <w:t>San Francisco, CA: Jossey-Bass.</w:t>
      </w:r>
    </w:p>
    <w:p w:rsidR="005368C8" w:rsidRPr="005368C8" w:rsidRDefault="005368C8" w:rsidP="00575505">
      <w:pPr>
        <w:ind w:left="720" w:hanging="720"/>
        <w:rPr>
          <w:rFonts w:ascii="Times New Roman" w:hAnsi="Times New Roman" w:cs="Times New Roman"/>
          <w:sz w:val="24"/>
          <w:szCs w:val="24"/>
        </w:rPr>
      </w:pPr>
      <w:proofErr w:type="gramStart"/>
      <w:r>
        <w:rPr>
          <w:rFonts w:ascii="Times New Roman" w:hAnsi="Times New Roman" w:cs="Times New Roman"/>
          <w:sz w:val="24"/>
          <w:szCs w:val="24"/>
        </w:rPr>
        <w:t>Flanagan, C., &amp; Levine, P.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Youth civic engagement during the transition to adulthood.</w:t>
      </w:r>
      <w:proofErr w:type="gramEnd"/>
      <w:r>
        <w:rPr>
          <w:rFonts w:ascii="Times New Roman" w:hAnsi="Times New Roman" w:cs="Times New Roman"/>
          <w:sz w:val="24"/>
          <w:szCs w:val="24"/>
        </w:rPr>
        <w:t xml:space="preserve"> </w:t>
      </w:r>
      <w:r>
        <w:rPr>
          <w:rFonts w:ascii="Times New Roman" w:hAnsi="Times New Roman" w:cs="Times New Roman"/>
          <w:i/>
          <w:sz w:val="24"/>
          <w:szCs w:val="24"/>
        </w:rPr>
        <w:t>Transition to Adulthood, 20</w:t>
      </w:r>
      <w:r>
        <w:rPr>
          <w:rFonts w:ascii="Times New Roman" w:hAnsi="Times New Roman" w:cs="Times New Roman"/>
          <w:sz w:val="24"/>
          <w:szCs w:val="24"/>
        </w:rPr>
        <w:t xml:space="preserve">(1), 159-180. </w:t>
      </w:r>
    </w:p>
    <w:p w:rsidR="007A157D" w:rsidRDefault="007A157D"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Harkavy, I., &amp; Puckett, J. L. (1994).</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Lessons from Hull House for the contemporary urban university.</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sz w:val="24"/>
          <w:szCs w:val="24"/>
        </w:rPr>
        <w:t>Social Science Review, 68</w:t>
      </w:r>
      <w:r w:rsidRPr="00B21F75">
        <w:rPr>
          <w:rFonts w:ascii="Times New Roman" w:hAnsi="Times New Roman" w:cs="Times New Roman"/>
          <w:sz w:val="24"/>
          <w:szCs w:val="24"/>
        </w:rPr>
        <w:t xml:space="preserve">, 299-321. </w:t>
      </w:r>
    </w:p>
    <w:p w:rsidR="00074792" w:rsidRPr="00074792" w:rsidRDefault="00074792" w:rsidP="00575505">
      <w:pPr>
        <w:ind w:left="720" w:hanging="720"/>
        <w:rPr>
          <w:rFonts w:ascii="Times New Roman" w:hAnsi="Times New Roman" w:cs="Times New Roman"/>
          <w:sz w:val="24"/>
          <w:szCs w:val="24"/>
        </w:rPr>
      </w:pPr>
      <w:proofErr w:type="gramStart"/>
      <w:r>
        <w:rPr>
          <w:rFonts w:ascii="Times New Roman" w:hAnsi="Times New Roman" w:cs="Times New Roman"/>
          <w:sz w:val="24"/>
          <w:szCs w:val="24"/>
        </w:rPr>
        <w:t>Hatcher, J. A. (2007, October).</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Measuring the concepts civic-minded graduate and civic-minded professional.</w:t>
      </w:r>
      <w:proofErr w:type="gramEnd"/>
      <w:r>
        <w:rPr>
          <w:rFonts w:ascii="Times New Roman" w:hAnsi="Times New Roman" w:cs="Times New Roman"/>
          <w:sz w:val="24"/>
          <w:szCs w:val="24"/>
        </w:rPr>
        <w:t xml:space="preserve"> Paper presented at the 7</w:t>
      </w:r>
      <w:r w:rsidRPr="00074792">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International Association for Research on Service Learning and Community Engagement, Tampa, FL.</w:t>
      </w:r>
    </w:p>
    <w:p w:rsidR="00827D12" w:rsidRDefault="000716C3" w:rsidP="00575505">
      <w:pPr>
        <w:ind w:left="720" w:hanging="720"/>
        <w:rPr>
          <w:rFonts w:ascii="Times New Roman" w:eastAsia="Times New Roman" w:hAnsi="Times New Roman" w:cs="Times New Roman"/>
          <w:sz w:val="24"/>
          <w:szCs w:val="24"/>
        </w:rPr>
      </w:pPr>
      <w:proofErr w:type="gramStart"/>
      <w:r w:rsidRPr="00B21F75">
        <w:rPr>
          <w:rFonts w:ascii="Times New Roman" w:eastAsia="Times New Roman" w:hAnsi="Times New Roman" w:cs="Times New Roman"/>
          <w:sz w:val="24"/>
          <w:szCs w:val="24"/>
        </w:rPr>
        <w:t>Hewstone, M., &amp; Brown, R. J. (Eds.).</w:t>
      </w:r>
      <w:proofErr w:type="gramEnd"/>
      <w:r w:rsidRPr="00B21F75">
        <w:rPr>
          <w:rFonts w:ascii="Times New Roman" w:eastAsia="Times New Roman" w:hAnsi="Times New Roman" w:cs="Times New Roman"/>
          <w:sz w:val="24"/>
          <w:szCs w:val="24"/>
        </w:rPr>
        <w:t xml:space="preserve"> </w:t>
      </w:r>
      <w:proofErr w:type="gramStart"/>
      <w:r w:rsidRPr="00B21F75">
        <w:rPr>
          <w:rFonts w:ascii="Times New Roman" w:eastAsia="Times New Roman" w:hAnsi="Times New Roman" w:cs="Times New Roman"/>
          <w:sz w:val="24"/>
          <w:szCs w:val="24"/>
        </w:rPr>
        <w:t xml:space="preserve">(1986). </w:t>
      </w:r>
      <w:r w:rsidRPr="002771DD">
        <w:rPr>
          <w:rFonts w:ascii="Times New Roman" w:eastAsia="Times New Roman" w:hAnsi="Times New Roman" w:cs="Times New Roman"/>
          <w:i/>
          <w:sz w:val="24"/>
          <w:szCs w:val="24"/>
        </w:rPr>
        <w:t>Contact and conflict in intergroup encounters</w:t>
      </w:r>
      <w:r w:rsidRPr="00B21F75">
        <w:rPr>
          <w:rFonts w:ascii="Times New Roman" w:eastAsia="Times New Roman" w:hAnsi="Times New Roman" w:cs="Times New Roman"/>
          <w:sz w:val="24"/>
          <w:szCs w:val="24"/>
        </w:rPr>
        <w:t>.</w:t>
      </w:r>
      <w:proofErr w:type="gramEnd"/>
      <w:r w:rsidRPr="00B21F75">
        <w:rPr>
          <w:rFonts w:ascii="Times New Roman" w:eastAsia="Times New Roman" w:hAnsi="Times New Roman" w:cs="Times New Roman"/>
          <w:sz w:val="24"/>
          <w:szCs w:val="24"/>
        </w:rPr>
        <w:t xml:space="preserve"> Oxford: Basil Blackwell.</w:t>
      </w:r>
    </w:p>
    <w:p w:rsidR="00AF31F8" w:rsidRDefault="00BE12CF" w:rsidP="00AF31F8">
      <w:pPr>
        <w:ind w:left="720" w:hanging="720"/>
        <w:rPr>
          <w:rFonts w:ascii="Times New Roman" w:hAnsi="Times New Roman" w:cs="Times New Roman"/>
          <w:i/>
          <w:sz w:val="24"/>
          <w:szCs w:val="24"/>
        </w:rPr>
      </w:pPr>
      <w:r w:rsidRPr="00B21F75">
        <w:rPr>
          <w:rFonts w:ascii="Times New Roman" w:hAnsi="Times New Roman" w:cs="Times New Roman"/>
          <w:sz w:val="24"/>
          <w:szCs w:val="24"/>
        </w:rPr>
        <w:t xml:space="preserve">Hodge, D. C., Baxter-Magolda, M. B., </w:t>
      </w:r>
      <w:r w:rsidR="00575505">
        <w:rPr>
          <w:rFonts w:ascii="Times New Roman" w:hAnsi="Times New Roman" w:cs="Times New Roman"/>
          <w:sz w:val="24"/>
          <w:szCs w:val="24"/>
        </w:rPr>
        <w:t xml:space="preserve">&amp; </w:t>
      </w:r>
      <w:r w:rsidRPr="00B21F75">
        <w:rPr>
          <w:rFonts w:ascii="Times New Roman" w:hAnsi="Times New Roman" w:cs="Times New Roman"/>
          <w:sz w:val="24"/>
          <w:szCs w:val="24"/>
        </w:rPr>
        <w:t xml:space="preserve">Haynes, C. A. (2009). </w:t>
      </w:r>
      <w:proofErr w:type="gramStart"/>
      <w:r w:rsidRPr="00B21F75">
        <w:rPr>
          <w:rFonts w:ascii="Times New Roman" w:hAnsi="Times New Roman" w:cs="Times New Roman"/>
          <w:sz w:val="24"/>
          <w:szCs w:val="24"/>
        </w:rPr>
        <w:t xml:space="preserve">Engaged </w:t>
      </w:r>
      <w:r w:rsidR="00575505">
        <w:rPr>
          <w:rFonts w:ascii="Times New Roman" w:hAnsi="Times New Roman" w:cs="Times New Roman"/>
          <w:sz w:val="24"/>
          <w:szCs w:val="24"/>
        </w:rPr>
        <w:t>l</w:t>
      </w:r>
      <w:r w:rsidRPr="00B21F75">
        <w:rPr>
          <w:rFonts w:ascii="Times New Roman" w:hAnsi="Times New Roman" w:cs="Times New Roman"/>
          <w:sz w:val="24"/>
          <w:szCs w:val="24"/>
        </w:rPr>
        <w:t>earning: Enabling self-authorship and effective practice.</w:t>
      </w:r>
      <w:proofErr w:type="gramEnd"/>
      <w:r w:rsidRPr="00B21F75">
        <w:rPr>
          <w:rFonts w:ascii="Times New Roman" w:hAnsi="Times New Roman" w:cs="Times New Roman"/>
          <w:sz w:val="24"/>
          <w:szCs w:val="24"/>
        </w:rPr>
        <w:t xml:space="preserve"> </w:t>
      </w:r>
      <w:r w:rsidR="00575505">
        <w:rPr>
          <w:rFonts w:ascii="Times New Roman" w:hAnsi="Times New Roman" w:cs="Times New Roman"/>
          <w:i/>
          <w:sz w:val="24"/>
          <w:szCs w:val="24"/>
        </w:rPr>
        <w:t>Liberal Education, 95</w:t>
      </w:r>
      <w:r w:rsidRPr="00575505">
        <w:rPr>
          <w:rFonts w:ascii="Times New Roman" w:hAnsi="Times New Roman" w:cs="Times New Roman"/>
          <w:sz w:val="24"/>
          <w:szCs w:val="24"/>
        </w:rPr>
        <w:t>(4)</w:t>
      </w:r>
      <w:r w:rsidR="00AF31F8">
        <w:rPr>
          <w:rFonts w:ascii="Times New Roman" w:hAnsi="Times New Roman" w:cs="Times New Roman"/>
          <w:sz w:val="24"/>
          <w:szCs w:val="24"/>
        </w:rPr>
        <w:t>, 16-23</w:t>
      </w:r>
      <w:r w:rsidRPr="00B21F75">
        <w:rPr>
          <w:rFonts w:ascii="Times New Roman" w:hAnsi="Times New Roman" w:cs="Times New Roman"/>
          <w:i/>
          <w:sz w:val="24"/>
          <w:szCs w:val="24"/>
        </w:rPr>
        <w:t>.</w:t>
      </w:r>
    </w:p>
    <w:p w:rsidR="000F23F2" w:rsidRPr="00AF31F8" w:rsidRDefault="000F23F2" w:rsidP="00AF31F8">
      <w:pPr>
        <w:ind w:left="720" w:hanging="720"/>
        <w:rPr>
          <w:rFonts w:ascii="Times New Roman" w:hAnsi="Times New Roman" w:cs="Times New Roman"/>
          <w:i/>
          <w:sz w:val="24"/>
          <w:szCs w:val="24"/>
        </w:rPr>
      </w:pPr>
      <w:proofErr w:type="gramStart"/>
      <w:r w:rsidRPr="000F23F2">
        <w:rPr>
          <w:rFonts w:ascii="Times New Roman" w:hAnsi="Times New Roman" w:cs="Times New Roman"/>
          <w:color w:val="000000"/>
          <w:sz w:val="24"/>
          <w:szCs w:val="24"/>
        </w:rPr>
        <w:t>Jameson, J. K., Clayton, P. H., &amp; Bringle, R. G. (2008).</w:t>
      </w:r>
      <w:proofErr w:type="gramEnd"/>
      <w:r w:rsidRPr="000F23F2">
        <w:rPr>
          <w:rFonts w:ascii="Times New Roman" w:hAnsi="Times New Roman" w:cs="Times New Roman"/>
          <w:color w:val="000000"/>
          <w:sz w:val="24"/>
          <w:szCs w:val="24"/>
        </w:rPr>
        <w:t xml:space="preserve"> </w:t>
      </w:r>
      <w:proofErr w:type="gramStart"/>
      <w:r w:rsidRPr="000F23F2">
        <w:rPr>
          <w:rFonts w:ascii="Times New Roman" w:hAnsi="Times New Roman" w:cs="Times New Roman"/>
          <w:color w:val="000000"/>
          <w:sz w:val="24"/>
          <w:szCs w:val="24"/>
        </w:rPr>
        <w:t>Investigating student learning within and across linked service-learning courses.</w:t>
      </w:r>
      <w:proofErr w:type="gramEnd"/>
      <w:r w:rsidRPr="000F23F2">
        <w:rPr>
          <w:rFonts w:ascii="Times New Roman" w:hAnsi="Times New Roman" w:cs="Times New Roman"/>
          <w:color w:val="000000"/>
          <w:sz w:val="24"/>
          <w:szCs w:val="24"/>
        </w:rPr>
        <w:t xml:space="preserve"> In M. A. Bowdon, S. H. Billig, &amp; B. A. Holland (Eds.), </w:t>
      </w:r>
      <w:r w:rsidRPr="000F23F2">
        <w:rPr>
          <w:rFonts w:ascii="Times New Roman" w:hAnsi="Times New Roman" w:cs="Times New Roman"/>
          <w:i/>
          <w:color w:val="000000"/>
          <w:sz w:val="24"/>
          <w:szCs w:val="24"/>
        </w:rPr>
        <w:t xml:space="preserve">Advances in service-learning research: Scholarship for sustaining service-learning and civic engagement </w:t>
      </w:r>
      <w:r w:rsidRPr="000F23F2">
        <w:rPr>
          <w:rFonts w:ascii="Times New Roman" w:hAnsi="Times New Roman" w:cs="Times New Roman"/>
          <w:color w:val="000000"/>
          <w:sz w:val="24"/>
          <w:szCs w:val="24"/>
        </w:rPr>
        <w:t xml:space="preserve">(pp. 3-27). </w:t>
      </w:r>
      <w:r w:rsidRPr="000F23F2">
        <w:rPr>
          <w:rFonts w:ascii="Times New Roman" w:hAnsi="Times New Roman" w:cs="Times New Roman"/>
          <w:sz w:val="24"/>
          <w:szCs w:val="24"/>
        </w:rPr>
        <w:t>Greenwich, CN: Information Age Publishing.</w:t>
      </w:r>
    </w:p>
    <w:p w:rsidR="007A157D" w:rsidRPr="00B21F75" w:rsidRDefault="003E794E" w:rsidP="00575505">
      <w:pPr>
        <w:autoSpaceDE w:val="0"/>
        <w:autoSpaceDN w:val="0"/>
        <w:adjustRightInd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King, P. M., Baxter-</w:t>
      </w:r>
      <w:r w:rsidR="008177BD" w:rsidRPr="00B21F75">
        <w:rPr>
          <w:rFonts w:ascii="Times New Roman" w:hAnsi="Times New Roman" w:cs="Times New Roman"/>
          <w:sz w:val="24"/>
          <w:szCs w:val="24"/>
        </w:rPr>
        <w:t>Magolda</w:t>
      </w:r>
      <w:r w:rsidRPr="00B21F75">
        <w:rPr>
          <w:rFonts w:ascii="Times New Roman" w:hAnsi="Times New Roman" w:cs="Times New Roman"/>
          <w:sz w:val="24"/>
          <w:szCs w:val="24"/>
        </w:rPr>
        <w:t xml:space="preserve">, M. B., </w:t>
      </w:r>
      <w:r w:rsidR="002771DD">
        <w:rPr>
          <w:rFonts w:ascii="Times New Roman" w:hAnsi="Times New Roman" w:cs="Times New Roman"/>
          <w:sz w:val="24"/>
          <w:szCs w:val="24"/>
        </w:rPr>
        <w:t>Barber, J. P., Brown, M. K., &amp;</w:t>
      </w:r>
      <w:r w:rsidRPr="00B21F75">
        <w:rPr>
          <w:rFonts w:ascii="Times New Roman" w:hAnsi="Times New Roman" w:cs="Times New Roman"/>
          <w:sz w:val="24"/>
          <w:szCs w:val="24"/>
        </w:rPr>
        <w:t xml:space="preserve"> Lindsay, N. K. (2009).</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Develop</w:t>
      </w:r>
      <w:r w:rsidR="00BE12CF" w:rsidRPr="00B21F75">
        <w:rPr>
          <w:rFonts w:ascii="Times New Roman" w:hAnsi="Times New Roman" w:cs="Times New Roman"/>
          <w:sz w:val="24"/>
          <w:szCs w:val="24"/>
        </w:rPr>
        <w:t>mentally effective experiences for promoting self-authorship.</w:t>
      </w:r>
      <w:proofErr w:type="gramEnd"/>
      <w:r w:rsidR="00BE12CF" w:rsidRPr="00B21F75">
        <w:rPr>
          <w:rFonts w:ascii="Times New Roman" w:hAnsi="Times New Roman" w:cs="Times New Roman"/>
          <w:sz w:val="24"/>
          <w:szCs w:val="24"/>
        </w:rPr>
        <w:t xml:space="preserve"> </w:t>
      </w:r>
      <w:r w:rsidR="005F57C2">
        <w:rPr>
          <w:rFonts w:ascii="Times New Roman" w:hAnsi="Times New Roman" w:cs="Times New Roman"/>
          <w:i/>
          <w:sz w:val="24"/>
          <w:szCs w:val="24"/>
        </w:rPr>
        <w:t>Mind, Brain, and Education, 3</w:t>
      </w:r>
      <w:r w:rsidR="00BE12CF" w:rsidRPr="005F57C2">
        <w:rPr>
          <w:rFonts w:ascii="Times New Roman" w:hAnsi="Times New Roman" w:cs="Times New Roman"/>
          <w:sz w:val="24"/>
          <w:szCs w:val="24"/>
        </w:rPr>
        <w:t>(2)</w:t>
      </w:r>
      <w:r w:rsidR="00BE12CF" w:rsidRPr="00B21F75">
        <w:rPr>
          <w:rFonts w:ascii="Times New Roman" w:hAnsi="Times New Roman" w:cs="Times New Roman"/>
          <w:i/>
          <w:sz w:val="24"/>
          <w:szCs w:val="24"/>
        </w:rPr>
        <w:t xml:space="preserve">, </w:t>
      </w:r>
      <w:r w:rsidR="00BE12CF" w:rsidRPr="00B21F75">
        <w:rPr>
          <w:rFonts w:ascii="Times New Roman" w:hAnsi="Times New Roman" w:cs="Times New Roman"/>
          <w:sz w:val="24"/>
          <w:szCs w:val="24"/>
        </w:rPr>
        <w:t>108-118.</w:t>
      </w:r>
      <w:r w:rsidR="007A157D" w:rsidRPr="00B21F75">
        <w:rPr>
          <w:rFonts w:ascii="Times New Roman" w:hAnsi="Times New Roman" w:cs="Times New Roman"/>
          <w:sz w:val="24"/>
          <w:szCs w:val="24"/>
        </w:rPr>
        <w:t xml:space="preserve"> </w:t>
      </w:r>
    </w:p>
    <w:p w:rsidR="00D06993" w:rsidRDefault="00D06993"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lastRenderedPageBreak/>
        <w:t>Kolb, D. A. (1984).</w:t>
      </w:r>
      <w:proofErr w:type="gramEnd"/>
      <w:r w:rsidRPr="00B21F75">
        <w:rPr>
          <w:rFonts w:ascii="Times New Roman" w:hAnsi="Times New Roman" w:cs="Times New Roman"/>
          <w:sz w:val="24"/>
          <w:szCs w:val="24"/>
        </w:rPr>
        <w:t xml:space="preserve"> </w:t>
      </w:r>
      <w:r w:rsidRPr="00B21F75">
        <w:rPr>
          <w:rFonts w:ascii="Times New Roman" w:hAnsi="Times New Roman" w:cs="Times New Roman"/>
          <w:i/>
          <w:iCs/>
          <w:sz w:val="24"/>
          <w:szCs w:val="24"/>
        </w:rPr>
        <w:t>Experiential learning: Experience as the source of learning and development.</w:t>
      </w:r>
      <w:r w:rsidRPr="00B21F75">
        <w:rPr>
          <w:rFonts w:ascii="Times New Roman" w:hAnsi="Times New Roman" w:cs="Times New Roman"/>
          <w:sz w:val="24"/>
          <w:szCs w:val="24"/>
        </w:rPr>
        <w:t xml:space="preserve"> Englewood Cliffs, NJ: Prentice-Hall.</w:t>
      </w:r>
    </w:p>
    <w:p w:rsidR="00DF12F9" w:rsidRPr="00B21F75" w:rsidRDefault="00DF12F9" w:rsidP="00575505">
      <w:pPr>
        <w:ind w:left="720" w:hanging="720"/>
        <w:rPr>
          <w:rFonts w:ascii="Times New Roman" w:hAnsi="Times New Roman" w:cs="Times New Roman"/>
          <w:sz w:val="24"/>
          <w:szCs w:val="24"/>
        </w:rPr>
      </w:pPr>
      <w:r>
        <w:rPr>
          <w:rFonts w:ascii="Times New Roman" w:hAnsi="Times New Roman" w:cs="Times New Roman"/>
          <w:sz w:val="24"/>
          <w:szCs w:val="24"/>
        </w:rPr>
        <w:t xml:space="preserve">Leonard, G. (2008). </w:t>
      </w:r>
      <w:proofErr w:type="gramStart"/>
      <w:r>
        <w:rPr>
          <w:rFonts w:ascii="Times New Roman" w:hAnsi="Times New Roman" w:cs="Times New Roman"/>
          <w:sz w:val="24"/>
          <w:szCs w:val="24"/>
        </w:rPr>
        <w:t>A study on the effects of student employment on retention.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Purdu</w:t>
      </w:r>
      <w:r w:rsidR="00FA24C9">
        <w:rPr>
          <w:rFonts w:ascii="Times New Roman" w:hAnsi="Times New Roman" w:cs="Times New Roman"/>
          <w:sz w:val="24"/>
          <w:szCs w:val="24"/>
        </w:rPr>
        <w:t>e</w:t>
      </w:r>
      <w:r>
        <w:rPr>
          <w:rFonts w:ascii="Times New Roman" w:hAnsi="Times New Roman" w:cs="Times New Roman"/>
          <w:sz w:val="24"/>
          <w:szCs w:val="24"/>
        </w:rPr>
        <w:t xml:space="preserve"> University Calumet.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May 12, 2011, from </w:t>
      </w:r>
      <w:hyperlink r:id="rId11" w:history="1">
        <w:r w:rsidRPr="00DF12F9">
          <w:rPr>
            <w:rStyle w:val="Hyperlink"/>
            <w:rFonts w:ascii="Times New Roman" w:hAnsi="Times New Roman" w:cs="Times New Roman"/>
            <w:sz w:val="24"/>
            <w:szCs w:val="24"/>
          </w:rPr>
          <w:t>http://uc.iupui.edu/uploadedFiles/Deans/StudEmpRetentionRprt.pdf</w:t>
        </w:r>
      </w:hyperlink>
      <w:r w:rsidRPr="00DF12F9">
        <w:rPr>
          <w:sz w:val="24"/>
          <w:szCs w:val="24"/>
        </w:rPr>
        <w:t xml:space="preserve"> .</w:t>
      </w:r>
      <w:proofErr w:type="gramEnd"/>
    </w:p>
    <w:p w:rsidR="00D06993" w:rsidRDefault="00FC0F1B" w:rsidP="00575505">
      <w:pPr>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Monitoring the Future.</w:t>
      </w:r>
      <w:proofErr w:type="gramEnd"/>
      <w:r w:rsidRPr="00B21F75">
        <w:rPr>
          <w:rFonts w:ascii="Times New Roman" w:hAnsi="Times New Roman" w:cs="Times New Roman"/>
          <w:sz w:val="24"/>
          <w:szCs w:val="24"/>
        </w:rPr>
        <w:t xml:space="preserve"> (2008). </w:t>
      </w:r>
      <w:proofErr w:type="gramStart"/>
      <w:r w:rsidRPr="00B21F75">
        <w:rPr>
          <w:rFonts w:ascii="Times New Roman" w:hAnsi="Times New Roman" w:cs="Times New Roman"/>
          <w:i/>
          <w:sz w:val="24"/>
          <w:szCs w:val="24"/>
        </w:rPr>
        <w:t>Monitoring</w:t>
      </w:r>
      <w:proofErr w:type="gramEnd"/>
      <w:r w:rsidRPr="00B21F75">
        <w:rPr>
          <w:rFonts w:ascii="Times New Roman" w:hAnsi="Times New Roman" w:cs="Times New Roman"/>
          <w:i/>
          <w:sz w:val="24"/>
          <w:szCs w:val="24"/>
        </w:rPr>
        <w:t xml:space="preserve"> the future: A continuing study of American youth</w:t>
      </w:r>
      <w:r w:rsidRPr="00B21F75">
        <w:rPr>
          <w:rFonts w:ascii="Times New Roman" w:hAnsi="Times New Roman" w:cs="Times New Roman"/>
          <w:sz w:val="24"/>
          <w:szCs w:val="24"/>
        </w:rPr>
        <w:t xml:space="preserve">. Retrieved January 27, 2009, from </w:t>
      </w:r>
      <w:hyperlink r:id="rId12" w:history="1">
        <w:r w:rsidR="00B4227A" w:rsidRPr="00DB7BEF">
          <w:rPr>
            <w:rStyle w:val="Hyperlink"/>
            <w:rFonts w:ascii="Times New Roman" w:hAnsi="Times New Roman" w:cs="Times New Roman"/>
            <w:sz w:val="24"/>
            <w:szCs w:val="24"/>
          </w:rPr>
          <w:t>http://www.monitoringthefuture.org/</w:t>
        </w:r>
      </w:hyperlink>
    </w:p>
    <w:p w:rsidR="00B4227A" w:rsidRDefault="00B4227A" w:rsidP="00B4227A">
      <w:pPr>
        <w:ind w:left="720" w:hanging="720"/>
        <w:rPr>
          <w:rFonts w:ascii="Times New Roman" w:hAnsi="Times New Roman" w:cs="Times New Roman"/>
          <w:sz w:val="24"/>
          <w:szCs w:val="24"/>
        </w:rPr>
      </w:pPr>
      <w:proofErr w:type="gramStart"/>
      <w:r>
        <w:rPr>
          <w:rFonts w:ascii="Times New Roman" w:hAnsi="Times New Roman" w:cs="Times New Roman"/>
          <w:sz w:val="24"/>
          <w:szCs w:val="24"/>
        </w:rPr>
        <w:t>Morgan, W., &amp; Streb, M. (2001).</w:t>
      </w:r>
      <w:proofErr w:type="gramEnd"/>
      <w:r>
        <w:rPr>
          <w:rFonts w:ascii="Times New Roman" w:hAnsi="Times New Roman" w:cs="Times New Roman"/>
          <w:sz w:val="24"/>
          <w:szCs w:val="24"/>
        </w:rPr>
        <w:t xml:space="preserve"> Building citizenship: How quality service learning develops civic values. </w:t>
      </w:r>
      <w:r>
        <w:rPr>
          <w:rFonts w:ascii="Times New Roman" w:hAnsi="Times New Roman" w:cs="Times New Roman"/>
          <w:i/>
          <w:sz w:val="24"/>
          <w:szCs w:val="24"/>
        </w:rPr>
        <w:t>Social Science Quarterly, 82</w:t>
      </w:r>
      <w:r>
        <w:rPr>
          <w:rFonts w:ascii="Times New Roman" w:hAnsi="Times New Roman" w:cs="Times New Roman"/>
          <w:sz w:val="24"/>
          <w:szCs w:val="24"/>
        </w:rPr>
        <w:t>(1), 154-169.</w:t>
      </w:r>
    </w:p>
    <w:p w:rsidR="00AF31F8" w:rsidRDefault="004D5A75" w:rsidP="00AF31F8">
      <w:pPr>
        <w:tabs>
          <w:tab w:val="left" w:pos="2880"/>
        </w:tabs>
        <w:ind w:left="432" w:hanging="432"/>
        <w:rPr>
          <w:rFonts w:ascii="Times New Roman" w:hAnsi="Times New Roman" w:cs="Times New Roman"/>
          <w:sz w:val="24"/>
          <w:szCs w:val="24"/>
        </w:rPr>
      </w:pPr>
      <w:r w:rsidRPr="004D5A75">
        <w:rPr>
          <w:rFonts w:ascii="Times New Roman" w:hAnsi="Times New Roman" w:cs="Times New Roman"/>
          <w:sz w:val="24"/>
          <w:szCs w:val="24"/>
        </w:rPr>
        <w:t xml:space="preserve">Morton, K. (1995). The irony of service: Charity, project, and social change in service-learning. </w:t>
      </w:r>
      <w:r w:rsidRPr="004D5A75">
        <w:rPr>
          <w:rFonts w:ascii="Times New Roman" w:hAnsi="Times New Roman" w:cs="Times New Roman"/>
          <w:i/>
          <w:sz w:val="24"/>
          <w:szCs w:val="24"/>
        </w:rPr>
        <w:t>Michigan Journal of Community Service Learning, 2</w:t>
      </w:r>
      <w:r w:rsidRPr="004D5A75">
        <w:rPr>
          <w:rFonts w:ascii="Times New Roman" w:hAnsi="Times New Roman" w:cs="Times New Roman"/>
          <w:sz w:val="24"/>
          <w:szCs w:val="24"/>
        </w:rPr>
        <w:t>, 19-32.</w:t>
      </w:r>
    </w:p>
    <w:p w:rsidR="007A157D" w:rsidRPr="00B21F75" w:rsidRDefault="007A157D" w:rsidP="00AF31F8">
      <w:pPr>
        <w:tabs>
          <w:tab w:val="left" w:pos="2880"/>
        </w:tabs>
        <w:ind w:left="432" w:hanging="432"/>
        <w:rPr>
          <w:rFonts w:ascii="Times New Roman" w:hAnsi="Times New Roman" w:cs="Times New Roman"/>
          <w:sz w:val="24"/>
          <w:szCs w:val="24"/>
        </w:rPr>
      </w:pPr>
      <w:proofErr w:type="gramStart"/>
      <w:r w:rsidRPr="00B21F75">
        <w:rPr>
          <w:rFonts w:ascii="Times New Roman" w:hAnsi="Times New Roman" w:cs="Times New Roman"/>
          <w:sz w:val="24"/>
          <w:szCs w:val="24"/>
        </w:rPr>
        <w:t>O’Meara, K., &amp; Rice, R. E. (Eds.).</w:t>
      </w:r>
      <w:proofErr w:type="gramEnd"/>
      <w:r w:rsidRPr="00B21F75">
        <w:rPr>
          <w:rFonts w:ascii="Times New Roman" w:hAnsi="Times New Roman" w:cs="Times New Roman"/>
          <w:sz w:val="24"/>
          <w:szCs w:val="24"/>
        </w:rPr>
        <w:t xml:space="preserve"> (2005). </w:t>
      </w:r>
      <w:r w:rsidRPr="00B21F75">
        <w:rPr>
          <w:rFonts w:ascii="Times New Roman" w:hAnsi="Times New Roman" w:cs="Times New Roman"/>
          <w:i/>
          <w:sz w:val="24"/>
          <w:szCs w:val="24"/>
        </w:rPr>
        <w:t>Faculty priorities reconsidered: Rewarding multiple forms of scholarship</w:t>
      </w:r>
      <w:r w:rsidRPr="00B21F75">
        <w:rPr>
          <w:rFonts w:ascii="Times New Roman" w:hAnsi="Times New Roman" w:cs="Times New Roman"/>
          <w:sz w:val="24"/>
          <w:szCs w:val="24"/>
        </w:rPr>
        <w:t>. San Francisco, CA: Jossey-Bass.</w:t>
      </w:r>
    </w:p>
    <w:p w:rsidR="00BE12CF" w:rsidRPr="00B21F75" w:rsidRDefault="007A157D" w:rsidP="00575505">
      <w:pPr>
        <w:widowControl w:val="0"/>
        <w:ind w:left="720" w:hanging="720"/>
        <w:rPr>
          <w:rFonts w:ascii="Times New Roman" w:hAnsi="Times New Roman" w:cs="Times New Roman"/>
          <w:sz w:val="24"/>
          <w:szCs w:val="24"/>
        </w:rPr>
      </w:pPr>
      <w:r w:rsidRPr="00B21F75">
        <w:rPr>
          <w:rFonts w:ascii="Times New Roman" w:hAnsi="Times New Roman" w:cs="Times New Roman"/>
          <w:color w:val="000000"/>
          <w:sz w:val="24"/>
          <w:szCs w:val="24"/>
        </w:rPr>
        <w:t xml:space="preserve">Rice, R. E. (1996, January). </w:t>
      </w:r>
      <w:proofErr w:type="gramStart"/>
      <w:r w:rsidRPr="00B21F75">
        <w:rPr>
          <w:rFonts w:ascii="Times New Roman" w:hAnsi="Times New Roman" w:cs="Times New Roman"/>
          <w:i/>
          <w:iCs/>
          <w:color w:val="000000"/>
          <w:sz w:val="24"/>
          <w:szCs w:val="24"/>
        </w:rPr>
        <w:t>Making a place for the new American scholar</w:t>
      </w:r>
      <w:r w:rsidRPr="00B21F75">
        <w:rPr>
          <w:rFonts w:ascii="Times New Roman" w:hAnsi="Times New Roman" w:cs="Times New Roman"/>
          <w:color w:val="000000"/>
          <w:sz w:val="24"/>
          <w:szCs w:val="24"/>
        </w:rPr>
        <w:t>.</w:t>
      </w:r>
      <w:proofErr w:type="gramEnd"/>
      <w:r w:rsidRPr="00B21F75">
        <w:rPr>
          <w:rFonts w:ascii="Times New Roman" w:hAnsi="Times New Roman" w:cs="Times New Roman"/>
          <w:color w:val="000000"/>
          <w:sz w:val="24"/>
          <w:szCs w:val="24"/>
        </w:rPr>
        <w:t xml:space="preserve"> Paper presented at the AAHE Conference on Faculty Roles and Rewards, Atlanta, GA. </w:t>
      </w:r>
    </w:p>
    <w:p w:rsidR="007551E9" w:rsidRDefault="007551E9" w:rsidP="00575505">
      <w:pPr>
        <w:widowControl w:val="0"/>
        <w:ind w:left="720" w:hanging="720"/>
        <w:rPr>
          <w:rFonts w:ascii="Times New Roman" w:hAnsi="Times New Roman" w:cs="Times New Roman"/>
          <w:sz w:val="24"/>
          <w:szCs w:val="24"/>
        </w:rPr>
      </w:pPr>
      <w:proofErr w:type="gramStart"/>
      <w:r w:rsidRPr="00B21F75">
        <w:rPr>
          <w:rFonts w:ascii="Times New Roman" w:hAnsi="Times New Roman" w:cs="Times New Roman"/>
          <w:sz w:val="24"/>
          <w:szCs w:val="24"/>
        </w:rPr>
        <w:t>Sandmann, L., Jaeger, A. &amp; Thornton, C. (Eds.).</w:t>
      </w:r>
      <w:proofErr w:type="gramEnd"/>
      <w:r w:rsidRPr="00B21F75">
        <w:rPr>
          <w:rFonts w:ascii="Times New Roman" w:hAnsi="Times New Roman" w:cs="Times New Roman"/>
          <w:sz w:val="24"/>
          <w:szCs w:val="24"/>
        </w:rPr>
        <w:t xml:space="preserve"> </w:t>
      </w:r>
      <w:proofErr w:type="gramStart"/>
      <w:r w:rsidRPr="00B21F75">
        <w:rPr>
          <w:rFonts w:ascii="Times New Roman" w:hAnsi="Times New Roman" w:cs="Times New Roman"/>
          <w:sz w:val="24"/>
          <w:szCs w:val="24"/>
        </w:rPr>
        <w:t xml:space="preserve">(2009). </w:t>
      </w:r>
      <w:r w:rsidRPr="00B21F75">
        <w:rPr>
          <w:rFonts w:ascii="Times New Roman" w:hAnsi="Times New Roman" w:cs="Times New Roman"/>
          <w:i/>
          <w:sz w:val="24"/>
          <w:szCs w:val="24"/>
        </w:rPr>
        <w:t>New directions in community engagement.</w:t>
      </w:r>
      <w:proofErr w:type="gramEnd"/>
      <w:r w:rsidRPr="00B21F75">
        <w:rPr>
          <w:rFonts w:ascii="Times New Roman" w:hAnsi="Times New Roman" w:cs="Times New Roman"/>
          <w:i/>
          <w:sz w:val="24"/>
          <w:szCs w:val="24"/>
        </w:rPr>
        <w:t xml:space="preserve"> </w:t>
      </w:r>
      <w:r w:rsidR="00AF31F8">
        <w:rPr>
          <w:rFonts w:ascii="Times New Roman" w:hAnsi="Times New Roman" w:cs="Times New Roman"/>
          <w:sz w:val="24"/>
          <w:szCs w:val="24"/>
        </w:rPr>
        <w:t>San Francisco, CA</w:t>
      </w:r>
      <w:r w:rsidRPr="00B21F75">
        <w:rPr>
          <w:rFonts w:ascii="Times New Roman" w:hAnsi="Times New Roman" w:cs="Times New Roman"/>
          <w:sz w:val="24"/>
          <w:szCs w:val="24"/>
        </w:rPr>
        <w:t>: Jossey-Bass.</w:t>
      </w:r>
    </w:p>
    <w:p w:rsidR="00CE6CD9" w:rsidRDefault="00CE6CD9" w:rsidP="00575505">
      <w:pPr>
        <w:widowControl w:val="0"/>
        <w:ind w:left="720" w:hanging="720"/>
        <w:rPr>
          <w:rFonts w:ascii="Times New Roman" w:hAnsi="Times New Roman" w:cs="Times New Roman"/>
          <w:sz w:val="24"/>
          <w:szCs w:val="24"/>
        </w:rPr>
      </w:pPr>
    </w:p>
    <w:p w:rsidR="00CE6CD9" w:rsidRDefault="00CE6CD9" w:rsidP="00575505">
      <w:pPr>
        <w:widowControl w:val="0"/>
        <w:ind w:left="720" w:hanging="720"/>
        <w:rPr>
          <w:rFonts w:ascii="Times New Roman" w:hAnsi="Times New Roman" w:cs="Times New Roman"/>
          <w:sz w:val="24"/>
          <w:szCs w:val="24"/>
        </w:rPr>
        <w:sectPr w:rsidR="00CE6CD9" w:rsidSect="00C10003">
          <w:pgSz w:w="12240" w:h="15840"/>
          <w:pgMar w:top="1440" w:right="1440" w:bottom="1440" w:left="1440" w:header="720" w:footer="720" w:gutter="0"/>
          <w:cols w:space="720"/>
          <w:docGrid w:linePitch="360"/>
        </w:sectPr>
      </w:pPr>
    </w:p>
    <w:p w:rsidR="00CE6CD9" w:rsidRDefault="00CE6CD9" w:rsidP="00575505">
      <w:pPr>
        <w:widowControl w:val="0"/>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Figure 1.</w:t>
      </w:r>
      <w:proofErr w:type="gramEnd"/>
    </w:p>
    <w:p w:rsidR="00CE6CD9" w:rsidRDefault="00CE6CD9" w:rsidP="00AF31F8">
      <w:pPr>
        <w:widowControl w:val="0"/>
        <w:ind w:left="0"/>
        <w:rPr>
          <w:rFonts w:ascii="Times New Roman" w:hAnsi="Times New Roman" w:cs="Times New Roman"/>
          <w:sz w:val="24"/>
          <w:szCs w:val="24"/>
        </w:rPr>
      </w:pPr>
      <w:r>
        <w:rPr>
          <w:rFonts w:ascii="Times New Roman" w:hAnsi="Times New Roman" w:cs="Times New Roman"/>
          <w:sz w:val="24"/>
          <w:szCs w:val="24"/>
        </w:rPr>
        <w:t>Civic-Minded Grad</w:t>
      </w:r>
      <w:r w:rsidR="00AF31F8">
        <w:rPr>
          <w:rFonts w:ascii="Times New Roman" w:hAnsi="Times New Roman" w:cs="Times New Roman"/>
          <w:sz w:val="24"/>
          <w:szCs w:val="24"/>
        </w:rPr>
        <w:t>uate as a Function of the Identity</w:t>
      </w:r>
      <w:r>
        <w:rPr>
          <w:rFonts w:ascii="Times New Roman" w:hAnsi="Times New Roman" w:cs="Times New Roman"/>
          <w:sz w:val="24"/>
          <w:szCs w:val="24"/>
        </w:rPr>
        <w:t xml:space="preserve">, </w:t>
      </w:r>
      <w:r w:rsidR="00AF31F8">
        <w:rPr>
          <w:rFonts w:ascii="Times New Roman" w:hAnsi="Times New Roman" w:cs="Times New Roman"/>
          <w:sz w:val="24"/>
          <w:szCs w:val="24"/>
        </w:rPr>
        <w:t>Educational Experiences,</w:t>
      </w:r>
      <w:r>
        <w:rPr>
          <w:rFonts w:ascii="Times New Roman" w:hAnsi="Times New Roman" w:cs="Times New Roman"/>
          <w:sz w:val="24"/>
          <w:szCs w:val="24"/>
        </w:rPr>
        <w:t xml:space="preserve"> and Civic</w:t>
      </w:r>
      <w:r w:rsidR="00AF31F8">
        <w:rPr>
          <w:rFonts w:ascii="Times New Roman" w:hAnsi="Times New Roman" w:cs="Times New Roman"/>
          <w:sz w:val="24"/>
          <w:szCs w:val="24"/>
        </w:rPr>
        <w:t xml:space="preserve"> Experiences</w:t>
      </w:r>
    </w:p>
    <w:p w:rsidR="00074792" w:rsidRDefault="00074792" w:rsidP="00575505">
      <w:pPr>
        <w:widowControl w:val="0"/>
        <w:ind w:left="720" w:hanging="720"/>
        <w:rPr>
          <w:rFonts w:ascii="Times New Roman" w:hAnsi="Times New Roman" w:cs="Times New Roman"/>
          <w:sz w:val="24"/>
          <w:szCs w:val="24"/>
        </w:rPr>
        <w:sectPr w:rsidR="00074792" w:rsidSect="00C10003">
          <w:pgSz w:w="12240" w:h="15840"/>
          <w:pgMar w:top="1440" w:right="1440" w:bottom="1440" w:left="1440" w:header="720" w:footer="720" w:gutter="0"/>
          <w:cols w:space="720"/>
          <w:docGrid w:linePitch="360"/>
        </w:sectPr>
      </w:pPr>
    </w:p>
    <w:p w:rsidR="00074792" w:rsidRPr="00B21F75" w:rsidRDefault="00074792" w:rsidP="00575505">
      <w:pPr>
        <w:widowControl w:val="0"/>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A157D" w:rsidRPr="008750B4" w:rsidRDefault="007A157D" w:rsidP="00575505">
      <w:pPr>
        <w:pStyle w:val="BodyTextIndent"/>
        <w:spacing w:after="0"/>
        <w:ind w:left="720"/>
        <w:rPr>
          <w:rFonts w:ascii="Times New Roman" w:hAnsi="Times New Roman" w:cs="Times New Roman"/>
          <w:sz w:val="24"/>
          <w:szCs w:val="24"/>
        </w:rPr>
      </w:pPr>
    </w:p>
    <w:p w:rsidR="00BE12CF" w:rsidRPr="008750B4" w:rsidRDefault="00BE12CF" w:rsidP="00575505">
      <w:pPr>
        <w:pStyle w:val="BodyTextIndent"/>
        <w:spacing w:after="0"/>
        <w:ind w:left="720"/>
        <w:rPr>
          <w:rFonts w:ascii="Times New Roman" w:hAnsi="Times New Roman" w:cs="Times New Roman"/>
          <w:sz w:val="24"/>
          <w:szCs w:val="24"/>
        </w:rPr>
      </w:pPr>
    </w:p>
    <w:p w:rsidR="007A157D" w:rsidRPr="008750B4" w:rsidRDefault="007A157D" w:rsidP="00575505">
      <w:pPr>
        <w:ind w:left="720"/>
        <w:rPr>
          <w:rFonts w:ascii="Times New Roman" w:hAnsi="Times New Roman" w:cs="Times New Roman"/>
          <w:sz w:val="24"/>
          <w:szCs w:val="24"/>
        </w:rPr>
      </w:pPr>
    </w:p>
    <w:p w:rsidR="00B11350" w:rsidRPr="008750B4" w:rsidRDefault="00B11350" w:rsidP="00B11350">
      <w:pPr>
        <w:ind w:left="0" w:firstLine="720"/>
        <w:rPr>
          <w:rFonts w:ascii="Times New Roman" w:hAnsi="Times New Roman" w:cs="Times New Roman"/>
          <w:sz w:val="24"/>
          <w:szCs w:val="24"/>
        </w:rPr>
      </w:pPr>
    </w:p>
    <w:p w:rsidR="002A1FA7" w:rsidRPr="008750B4" w:rsidRDefault="002A1FA7" w:rsidP="002A1FA7">
      <w:pPr>
        <w:ind w:left="720"/>
        <w:rPr>
          <w:rFonts w:ascii="Times New Roman" w:hAnsi="Times New Roman" w:cs="Times New Roman"/>
          <w:sz w:val="24"/>
          <w:szCs w:val="24"/>
        </w:rPr>
      </w:pPr>
    </w:p>
    <w:p w:rsidR="00AB278F" w:rsidRPr="008750B4" w:rsidRDefault="00AB278F" w:rsidP="0020743F">
      <w:pPr>
        <w:ind w:left="0" w:firstLine="720"/>
        <w:rPr>
          <w:rFonts w:ascii="Times New Roman" w:hAnsi="Times New Roman" w:cs="Times New Roman"/>
          <w:sz w:val="24"/>
          <w:szCs w:val="24"/>
        </w:rPr>
      </w:pPr>
    </w:p>
    <w:sectPr w:rsidR="00AB278F" w:rsidRPr="008750B4" w:rsidSect="00C100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5D" w:rsidRDefault="000F035D" w:rsidP="00895AFC">
      <w:pPr>
        <w:spacing w:line="240" w:lineRule="auto"/>
      </w:pPr>
      <w:r>
        <w:separator/>
      </w:r>
    </w:p>
  </w:endnote>
  <w:endnote w:type="continuationSeparator" w:id="0">
    <w:p w:rsidR="000F035D" w:rsidRDefault="000F035D" w:rsidP="00895A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5D" w:rsidRDefault="000F035D" w:rsidP="00895AFC">
      <w:pPr>
        <w:spacing w:line="240" w:lineRule="auto"/>
      </w:pPr>
      <w:r>
        <w:separator/>
      </w:r>
    </w:p>
  </w:footnote>
  <w:footnote w:type="continuationSeparator" w:id="0">
    <w:p w:rsidR="000F035D" w:rsidRDefault="000F035D" w:rsidP="00895A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021313"/>
      <w:docPartObj>
        <w:docPartGallery w:val="Page Numbers (Top of Page)"/>
        <w:docPartUnique/>
      </w:docPartObj>
    </w:sdtPr>
    <w:sdtContent>
      <w:p w:rsidR="007F7304" w:rsidRDefault="007F7304">
        <w:pPr>
          <w:pStyle w:val="Header"/>
          <w:jc w:val="right"/>
        </w:pPr>
        <w:r>
          <w:t xml:space="preserve">Designing Programs </w:t>
        </w:r>
        <w:fldSimple w:instr=" PAGE   \* MERGEFORMAT ">
          <w:r w:rsidR="009B5C13">
            <w:rPr>
              <w:noProof/>
            </w:rPr>
            <w:t>1</w:t>
          </w:r>
        </w:fldSimple>
      </w:p>
    </w:sdtContent>
  </w:sdt>
  <w:p w:rsidR="007F7304" w:rsidRDefault="007F7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4FF"/>
    <w:multiLevelType w:val="hybridMultilevel"/>
    <w:tmpl w:val="377264DA"/>
    <w:lvl w:ilvl="0" w:tplc="6930BDBA">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78133C"/>
    <w:multiLevelType w:val="hybridMultilevel"/>
    <w:tmpl w:val="451EE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1703F"/>
    <w:multiLevelType w:val="hybridMultilevel"/>
    <w:tmpl w:val="419C7134"/>
    <w:lvl w:ilvl="0" w:tplc="6930BDBA">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AA02E7"/>
    <w:multiLevelType w:val="hybridMultilevel"/>
    <w:tmpl w:val="33887990"/>
    <w:lvl w:ilvl="0" w:tplc="141CD826">
      <w:start w:val="1"/>
      <w:numFmt w:val="bullet"/>
      <w:lvlText w:val=""/>
      <w:lvlJc w:val="left"/>
      <w:pPr>
        <w:tabs>
          <w:tab w:val="num" w:pos="720"/>
        </w:tabs>
        <w:ind w:left="720" w:hanging="360"/>
      </w:pPr>
      <w:rPr>
        <w:rFonts w:ascii="Wingdings 2" w:hAnsi="Wingdings 2" w:hint="default"/>
      </w:rPr>
    </w:lvl>
    <w:lvl w:ilvl="1" w:tplc="DB74AEF0" w:tentative="1">
      <w:start w:val="1"/>
      <w:numFmt w:val="bullet"/>
      <w:lvlText w:val=""/>
      <w:lvlJc w:val="left"/>
      <w:pPr>
        <w:tabs>
          <w:tab w:val="num" w:pos="1440"/>
        </w:tabs>
        <w:ind w:left="1440" w:hanging="360"/>
      </w:pPr>
      <w:rPr>
        <w:rFonts w:ascii="Wingdings 2" w:hAnsi="Wingdings 2" w:hint="default"/>
      </w:rPr>
    </w:lvl>
    <w:lvl w:ilvl="2" w:tplc="A9EAF5E2" w:tentative="1">
      <w:start w:val="1"/>
      <w:numFmt w:val="bullet"/>
      <w:lvlText w:val=""/>
      <w:lvlJc w:val="left"/>
      <w:pPr>
        <w:tabs>
          <w:tab w:val="num" w:pos="2160"/>
        </w:tabs>
        <w:ind w:left="2160" w:hanging="360"/>
      </w:pPr>
      <w:rPr>
        <w:rFonts w:ascii="Wingdings 2" w:hAnsi="Wingdings 2" w:hint="default"/>
      </w:rPr>
    </w:lvl>
    <w:lvl w:ilvl="3" w:tplc="71B0E2FA" w:tentative="1">
      <w:start w:val="1"/>
      <w:numFmt w:val="bullet"/>
      <w:lvlText w:val=""/>
      <w:lvlJc w:val="left"/>
      <w:pPr>
        <w:tabs>
          <w:tab w:val="num" w:pos="2880"/>
        </w:tabs>
        <w:ind w:left="2880" w:hanging="360"/>
      </w:pPr>
      <w:rPr>
        <w:rFonts w:ascii="Wingdings 2" w:hAnsi="Wingdings 2" w:hint="default"/>
      </w:rPr>
    </w:lvl>
    <w:lvl w:ilvl="4" w:tplc="54406F1C" w:tentative="1">
      <w:start w:val="1"/>
      <w:numFmt w:val="bullet"/>
      <w:lvlText w:val=""/>
      <w:lvlJc w:val="left"/>
      <w:pPr>
        <w:tabs>
          <w:tab w:val="num" w:pos="3600"/>
        </w:tabs>
        <w:ind w:left="3600" w:hanging="360"/>
      </w:pPr>
      <w:rPr>
        <w:rFonts w:ascii="Wingdings 2" w:hAnsi="Wingdings 2" w:hint="default"/>
      </w:rPr>
    </w:lvl>
    <w:lvl w:ilvl="5" w:tplc="F9B09C3A" w:tentative="1">
      <w:start w:val="1"/>
      <w:numFmt w:val="bullet"/>
      <w:lvlText w:val=""/>
      <w:lvlJc w:val="left"/>
      <w:pPr>
        <w:tabs>
          <w:tab w:val="num" w:pos="4320"/>
        </w:tabs>
        <w:ind w:left="4320" w:hanging="360"/>
      </w:pPr>
      <w:rPr>
        <w:rFonts w:ascii="Wingdings 2" w:hAnsi="Wingdings 2" w:hint="default"/>
      </w:rPr>
    </w:lvl>
    <w:lvl w:ilvl="6" w:tplc="DF823A7E" w:tentative="1">
      <w:start w:val="1"/>
      <w:numFmt w:val="bullet"/>
      <w:lvlText w:val=""/>
      <w:lvlJc w:val="left"/>
      <w:pPr>
        <w:tabs>
          <w:tab w:val="num" w:pos="5040"/>
        </w:tabs>
        <w:ind w:left="5040" w:hanging="360"/>
      </w:pPr>
      <w:rPr>
        <w:rFonts w:ascii="Wingdings 2" w:hAnsi="Wingdings 2" w:hint="default"/>
      </w:rPr>
    </w:lvl>
    <w:lvl w:ilvl="7" w:tplc="81AC25F0" w:tentative="1">
      <w:start w:val="1"/>
      <w:numFmt w:val="bullet"/>
      <w:lvlText w:val=""/>
      <w:lvlJc w:val="left"/>
      <w:pPr>
        <w:tabs>
          <w:tab w:val="num" w:pos="5760"/>
        </w:tabs>
        <w:ind w:left="5760" w:hanging="360"/>
      </w:pPr>
      <w:rPr>
        <w:rFonts w:ascii="Wingdings 2" w:hAnsi="Wingdings 2" w:hint="default"/>
      </w:rPr>
    </w:lvl>
    <w:lvl w:ilvl="8" w:tplc="AA8E7DCC" w:tentative="1">
      <w:start w:val="1"/>
      <w:numFmt w:val="bullet"/>
      <w:lvlText w:val=""/>
      <w:lvlJc w:val="left"/>
      <w:pPr>
        <w:tabs>
          <w:tab w:val="num" w:pos="6480"/>
        </w:tabs>
        <w:ind w:left="6480" w:hanging="360"/>
      </w:pPr>
      <w:rPr>
        <w:rFonts w:ascii="Wingdings 2" w:hAnsi="Wingdings 2" w:hint="default"/>
      </w:rPr>
    </w:lvl>
  </w:abstractNum>
  <w:abstractNum w:abstractNumId="4">
    <w:nsid w:val="2CB31037"/>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351074E8"/>
    <w:multiLevelType w:val="hybridMultilevel"/>
    <w:tmpl w:val="963E6284"/>
    <w:lvl w:ilvl="0" w:tplc="6930BDBA">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355ADE"/>
    <w:multiLevelType w:val="hybridMultilevel"/>
    <w:tmpl w:val="84820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EA0DC3"/>
    <w:multiLevelType w:val="singleLevel"/>
    <w:tmpl w:val="0409000F"/>
    <w:lvl w:ilvl="0">
      <w:start w:val="1"/>
      <w:numFmt w:val="decimal"/>
      <w:lvlText w:val="%1."/>
      <w:lvlJc w:val="left"/>
      <w:pPr>
        <w:tabs>
          <w:tab w:val="num" w:pos="360"/>
        </w:tabs>
        <w:ind w:left="360" w:hanging="360"/>
      </w:pPr>
    </w:lvl>
  </w:abstractNum>
  <w:abstractNum w:abstractNumId="8">
    <w:nsid w:val="43EE55F1"/>
    <w:multiLevelType w:val="hybridMultilevel"/>
    <w:tmpl w:val="8C3EC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F804B5"/>
    <w:multiLevelType w:val="hybridMultilevel"/>
    <w:tmpl w:val="6C820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BC30A4"/>
    <w:multiLevelType w:val="multilevel"/>
    <w:tmpl w:val="954E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12A11"/>
    <w:multiLevelType w:val="hybridMultilevel"/>
    <w:tmpl w:val="409ACEDE"/>
    <w:lvl w:ilvl="0" w:tplc="A9966B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F30FBA"/>
    <w:multiLevelType w:val="multilevel"/>
    <w:tmpl w:val="E6B2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45B86"/>
    <w:multiLevelType w:val="hybridMultilevel"/>
    <w:tmpl w:val="C35AC7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E136F7"/>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4"/>
  </w:num>
  <w:num w:numId="3">
    <w:abstractNumId w:val="11"/>
  </w:num>
  <w:num w:numId="4">
    <w:abstractNumId w:val="4"/>
  </w:num>
  <w:num w:numId="5">
    <w:abstractNumId w:val="7"/>
  </w:num>
  <w:num w:numId="6">
    <w:abstractNumId w:val="1"/>
  </w:num>
  <w:num w:numId="7">
    <w:abstractNumId w:val="3"/>
  </w:num>
  <w:num w:numId="8">
    <w:abstractNumId w:val="12"/>
  </w:num>
  <w:num w:numId="9">
    <w:abstractNumId w:val="6"/>
  </w:num>
  <w:num w:numId="10">
    <w:abstractNumId w:val="13"/>
  </w:num>
  <w:num w:numId="11">
    <w:abstractNumId w:val="8"/>
  </w:num>
  <w:num w:numId="12">
    <w:abstractNumId w:val="9"/>
  </w:num>
  <w:num w:numId="13">
    <w:abstractNumId w:val="2"/>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4EE8"/>
    <w:rsid w:val="00002A17"/>
    <w:rsid w:val="00004979"/>
    <w:rsid w:val="000078B9"/>
    <w:rsid w:val="00011C21"/>
    <w:rsid w:val="00015ADE"/>
    <w:rsid w:val="00020C9F"/>
    <w:rsid w:val="000272B4"/>
    <w:rsid w:val="00027837"/>
    <w:rsid w:val="0005581B"/>
    <w:rsid w:val="00062C3B"/>
    <w:rsid w:val="00070E65"/>
    <w:rsid w:val="000716C3"/>
    <w:rsid w:val="00072CB2"/>
    <w:rsid w:val="00072E2F"/>
    <w:rsid w:val="00074792"/>
    <w:rsid w:val="0008441C"/>
    <w:rsid w:val="0009271B"/>
    <w:rsid w:val="000935BC"/>
    <w:rsid w:val="00093E82"/>
    <w:rsid w:val="000B4827"/>
    <w:rsid w:val="000B4BC2"/>
    <w:rsid w:val="000B5D93"/>
    <w:rsid w:val="000C0EED"/>
    <w:rsid w:val="000C73F4"/>
    <w:rsid w:val="000D1EA1"/>
    <w:rsid w:val="000D6FD5"/>
    <w:rsid w:val="000E00DC"/>
    <w:rsid w:val="000E2C2A"/>
    <w:rsid w:val="000F035D"/>
    <w:rsid w:val="000F23F2"/>
    <w:rsid w:val="00104507"/>
    <w:rsid w:val="001058DC"/>
    <w:rsid w:val="00111322"/>
    <w:rsid w:val="00120C68"/>
    <w:rsid w:val="00156007"/>
    <w:rsid w:val="00162503"/>
    <w:rsid w:val="0016351E"/>
    <w:rsid w:val="00164A3C"/>
    <w:rsid w:val="001721AD"/>
    <w:rsid w:val="00180088"/>
    <w:rsid w:val="001834EB"/>
    <w:rsid w:val="00183D43"/>
    <w:rsid w:val="00195617"/>
    <w:rsid w:val="00196847"/>
    <w:rsid w:val="00197257"/>
    <w:rsid w:val="001A3BBE"/>
    <w:rsid w:val="001B0FDF"/>
    <w:rsid w:val="001B70C4"/>
    <w:rsid w:val="001D06C3"/>
    <w:rsid w:val="001D2719"/>
    <w:rsid w:val="001D3D54"/>
    <w:rsid w:val="001E1B22"/>
    <w:rsid w:val="001E4D91"/>
    <w:rsid w:val="001F2180"/>
    <w:rsid w:val="0020743F"/>
    <w:rsid w:val="00216A5D"/>
    <w:rsid w:val="00217851"/>
    <w:rsid w:val="00220116"/>
    <w:rsid w:val="00222869"/>
    <w:rsid w:val="002259A6"/>
    <w:rsid w:val="002431AD"/>
    <w:rsid w:val="0025669C"/>
    <w:rsid w:val="002571C6"/>
    <w:rsid w:val="00267808"/>
    <w:rsid w:val="00272093"/>
    <w:rsid w:val="0027333F"/>
    <w:rsid w:val="002758AD"/>
    <w:rsid w:val="002771DD"/>
    <w:rsid w:val="0028266F"/>
    <w:rsid w:val="002968C0"/>
    <w:rsid w:val="002A1FA7"/>
    <w:rsid w:val="002B36F4"/>
    <w:rsid w:val="002E01BB"/>
    <w:rsid w:val="002E3CB6"/>
    <w:rsid w:val="00307AAF"/>
    <w:rsid w:val="00313F56"/>
    <w:rsid w:val="0031409A"/>
    <w:rsid w:val="00317E6C"/>
    <w:rsid w:val="00321B63"/>
    <w:rsid w:val="00336CBA"/>
    <w:rsid w:val="0033732E"/>
    <w:rsid w:val="00337884"/>
    <w:rsid w:val="0034671B"/>
    <w:rsid w:val="0035526E"/>
    <w:rsid w:val="00355D3E"/>
    <w:rsid w:val="003609F1"/>
    <w:rsid w:val="00362D47"/>
    <w:rsid w:val="00367F83"/>
    <w:rsid w:val="0037490E"/>
    <w:rsid w:val="003847B8"/>
    <w:rsid w:val="00385224"/>
    <w:rsid w:val="00385F92"/>
    <w:rsid w:val="003860CB"/>
    <w:rsid w:val="00394CCC"/>
    <w:rsid w:val="0039571C"/>
    <w:rsid w:val="003C18C8"/>
    <w:rsid w:val="003C2205"/>
    <w:rsid w:val="003C60A3"/>
    <w:rsid w:val="003D7338"/>
    <w:rsid w:val="003E36C0"/>
    <w:rsid w:val="003E3A1F"/>
    <w:rsid w:val="003E45D7"/>
    <w:rsid w:val="003E7513"/>
    <w:rsid w:val="003E794E"/>
    <w:rsid w:val="00401E14"/>
    <w:rsid w:val="00405C7E"/>
    <w:rsid w:val="00445117"/>
    <w:rsid w:val="004637A2"/>
    <w:rsid w:val="004822F0"/>
    <w:rsid w:val="004861AF"/>
    <w:rsid w:val="00494EBB"/>
    <w:rsid w:val="004B529A"/>
    <w:rsid w:val="004B773C"/>
    <w:rsid w:val="004C1F51"/>
    <w:rsid w:val="004C45FE"/>
    <w:rsid w:val="004C74EC"/>
    <w:rsid w:val="004D5A75"/>
    <w:rsid w:val="004D77F2"/>
    <w:rsid w:val="004E14BA"/>
    <w:rsid w:val="00502B96"/>
    <w:rsid w:val="00504CD7"/>
    <w:rsid w:val="005075C5"/>
    <w:rsid w:val="005109AB"/>
    <w:rsid w:val="00513522"/>
    <w:rsid w:val="00530C32"/>
    <w:rsid w:val="005347F3"/>
    <w:rsid w:val="005368C8"/>
    <w:rsid w:val="00545560"/>
    <w:rsid w:val="005463A6"/>
    <w:rsid w:val="005469DF"/>
    <w:rsid w:val="00572A33"/>
    <w:rsid w:val="00573226"/>
    <w:rsid w:val="00575505"/>
    <w:rsid w:val="005765A1"/>
    <w:rsid w:val="005773A1"/>
    <w:rsid w:val="005819A1"/>
    <w:rsid w:val="005819D5"/>
    <w:rsid w:val="0058257F"/>
    <w:rsid w:val="005918CD"/>
    <w:rsid w:val="00591AB2"/>
    <w:rsid w:val="005A013B"/>
    <w:rsid w:val="005A40EA"/>
    <w:rsid w:val="005A485A"/>
    <w:rsid w:val="005B78EA"/>
    <w:rsid w:val="005C10D8"/>
    <w:rsid w:val="005C4C86"/>
    <w:rsid w:val="005C6BD9"/>
    <w:rsid w:val="005C7A37"/>
    <w:rsid w:val="005D474A"/>
    <w:rsid w:val="005D63BF"/>
    <w:rsid w:val="005E0E9D"/>
    <w:rsid w:val="005F17CA"/>
    <w:rsid w:val="005F3778"/>
    <w:rsid w:val="005F57C2"/>
    <w:rsid w:val="00602E3E"/>
    <w:rsid w:val="00606C46"/>
    <w:rsid w:val="00607688"/>
    <w:rsid w:val="00614232"/>
    <w:rsid w:val="006260C5"/>
    <w:rsid w:val="0064505A"/>
    <w:rsid w:val="00646FE0"/>
    <w:rsid w:val="00654A62"/>
    <w:rsid w:val="006569BD"/>
    <w:rsid w:val="00656B56"/>
    <w:rsid w:val="006675BC"/>
    <w:rsid w:val="00667975"/>
    <w:rsid w:val="006809C7"/>
    <w:rsid w:val="00695122"/>
    <w:rsid w:val="006968FA"/>
    <w:rsid w:val="006A2DF7"/>
    <w:rsid w:val="006A3368"/>
    <w:rsid w:val="006B27E7"/>
    <w:rsid w:val="006D47F4"/>
    <w:rsid w:val="006E0DA8"/>
    <w:rsid w:val="00700859"/>
    <w:rsid w:val="00701033"/>
    <w:rsid w:val="00704B03"/>
    <w:rsid w:val="007072D2"/>
    <w:rsid w:val="007110EE"/>
    <w:rsid w:val="00714CFC"/>
    <w:rsid w:val="007247E5"/>
    <w:rsid w:val="00727D40"/>
    <w:rsid w:val="007401E9"/>
    <w:rsid w:val="00754086"/>
    <w:rsid w:val="007551E9"/>
    <w:rsid w:val="0075524B"/>
    <w:rsid w:val="007645E8"/>
    <w:rsid w:val="00770C63"/>
    <w:rsid w:val="0077374B"/>
    <w:rsid w:val="00792B95"/>
    <w:rsid w:val="007A157D"/>
    <w:rsid w:val="007A75C6"/>
    <w:rsid w:val="007C5223"/>
    <w:rsid w:val="007C6282"/>
    <w:rsid w:val="007D1250"/>
    <w:rsid w:val="007D26E1"/>
    <w:rsid w:val="007D5080"/>
    <w:rsid w:val="007E07D4"/>
    <w:rsid w:val="007E11E9"/>
    <w:rsid w:val="007F4D42"/>
    <w:rsid w:val="007F64E9"/>
    <w:rsid w:val="007F7304"/>
    <w:rsid w:val="008137AC"/>
    <w:rsid w:val="00815675"/>
    <w:rsid w:val="008177BD"/>
    <w:rsid w:val="00827D12"/>
    <w:rsid w:val="00830DB6"/>
    <w:rsid w:val="00835517"/>
    <w:rsid w:val="00853795"/>
    <w:rsid w:val="0085566E"/>
    <w:rsid w:val="008750B4"/>
    <w:rsid w:val="00877F53"/>
    <w:rsid w:val="00885834"/>
    <w:rsid w:val="008863F9"/>
    <w:rsid w:val="00890E3A"/>
    <w:rsid w:val="0089140A"/>
    <w:rsid w:val="008932DD"/>
    <w:rsid w:val="008944AF"/>
    <w:rsid w:val="00895AFC"/>
    <w:rsid w:val="008A39CB"/>
    <w:rsid w:val="008A598B"/>
    <w:rsid w:val="008D03CD"/>
    <w:rsid w:val="008E3F3E"/>
    <w:rsid w:val="008E6E9A"/>
    <w:rsid w:val="008F2654"/>
    <w:rsid w:val="008F3BE3"/>
    <w:rsid w:val="00904B1F"/>
    <w:rsid w:val="009301DA"/>
    <w:rsid w:val="00943DF1"/>
    <w:rsid w:val="00954D54"/>
    <w:rsid w:val="00956149"/>
    <w:rsid w:val="009753A7"/>
    <w:rsid w:val="0098325E"/>
    <w:rsid w:val="009957F3"/>
    <w:rsid w:val="00997F5C"/>
    <w:rsid w:val="009A1A02"/>
    <w:rsid w:val="009A75F5"/>
    <w:rsid w:val="009B207D"/>
    <w:rsid w:val="009B5C13"/>
    <w:rsid w:val="009B6C59"/>
    <w:rsid w:val="009C26C6"/>
    <w:rsid w:val="009F16B2"/>
    <w:rsid w:val="009F48E7"/>
    <w:rsid w:val="009F4E0D"/>
    <w:rsid w:val="00A02A4D"/>
    <w:rsid w:val="00A15A0E"/>
    <w:rsid w:val="00A23AD7"/>
    <w:rsid w:val="00A42EB1"/>
    <w:rsid w:val="00A44C88"/>
    <w:rsid w:val="00A4545A"/>
    <w:rsid w:val="00A462D2"/>
    <w:rsid w:val="00A637EF"/>
    <w:rsid w:val="00A721EB"/>
    <w:rsid w:val="00A72E5D"/>
    <w:rsid w:val="00A7664E"/>
    <w:rsid w:val="00A814C8"/>
    <w:rsid w:val="00AB278F"/>
    <w:rsid w:val="00AB288E"/>
    <w:rsid w:val="00AB2BDE"/>
    <w:rsid w:val="00AB5691"/>
    <w:rsid w:val="00AB71EF"/>
    <w:rsid w:val="00AD00B5"/>
    <w:rsid w:val="00AD0EBF"/>
    <w:rsid w:val="00AD2402"/>
    <w:rsid w:val="00AD72D8"/>
    <w:rsid w:val="00AF2A0B"/>
    <w:rsid w:val="00AF31F8"/>
    <w:rsid w:val="00AF34F8"/>
    <w:rsid w:val="00AF4355"/>
    <w:rsid w:val="00AF43AF"/>
    <w:rsid w:val="00AF58C4"/>
    <w:rsid w:val="00B003D6"/>
    <w:rsid w:val="00B06ACE"/>
    <w:rsid w:val="00B11350"/>
    <w:rsid w:val="00B12431"/>
    <w:rsid w:val="00B21954"/>
    <w:rsid w:val="00B21F75"/>
    <w:rsid w:val="00B242EF"/>
    <w:rsid w:val="00B2549C"/>
    <w:rsid w:val="00B4227A"/>
    <w:rsid w:val="00B52133"/>
    <w:rsid w:val="00B611EC"/>
    <w:rsid w:val="00B70C4E"/>
    <w:rsid w:val="00B8368F"/>
    <w:rsid w:val="00B879BF"/>
    <w:rsid w:val="00B87A32"/>
    <w:rsid w:val="00B91391"/>
    <w:rsid w:val="00BA0D56"/>
    <w:rsid w:val="00BA13C3"/>
    <w:rsid w:val="00BB7F19"/>
    <w:rsid w:val="00BD4F81"/>
    <w:rsid w:val="00BE0520"/>
    <w:rsid w:val="00BE12CF"/>
    <w:rsid w:val="00BF56FF"/>
    <w:rsid w:val="00BF654C"/>
    <w:rsid w:val="00BF7F52"/>
    <w:rsid w:val="00C10003"/>
    <w:rsid w:val="00C20C16"/>
    <w:rsid w:val="00C21446"/>
    <w:rsid w:val="00C25433"/>
    <w:rsid w:val="00C42CB8"/>
    <w:rsid w:val="00C7025A"/>
    <w:rsid w:val="00C76AB7"/>
    <w:rsid w:val="00C87C27"/>
    <w:rsid w:val="00C911CF"/>
    <w:rsid w:val="00C916FD"/>
    <w:rsid w:val="00C95D56"/>
    <w:rsid w:val="00CA4EE8"/>
    <w:rsid w:val="00CA616A"/>
    <w:rsid w:val="00CA68A7"/>
    <w:rsid w:val="00CB12DC"/>
    <w:rsid w:val="00CB7D0E"/>
    <w:rsid w:val="00CD46B0"/>
    <w:rsid w:val="00CD5B9E"/>
    <w:rsid w:val="00CE073D"/>
    <w:rsid w:val="00CE43C7"/>
    <w:rsid w:val="00CE4E12"/>
    <w:rsid w:val="00CE6CD9"/>
    <w:rsid w:val="00CF027B"/>
    <w:rsid w:val="00CF2D50"/>
    <w:rsid w:val="00CF323E"/>
    <w:rsid w:val="00D014EB"/>
    <w:rsid w:val="00D06993"/>
    <w:rsid w:val="00D155A0"/>
    <w:rsid w:val="00D2267B"/>
    <w:rsid w:val="00D23379"/>
    <w:rsid w:val="00D25DE1"/>
    <w:rsid w:val="00D42731"/>
    <w:rsid w:val="00D44CEC"/>
    <w:rsid w:val="00D452F0"/>
    <w:rsid w:val="00D5146F"/>
    <w:rsid w:val="00D53BA5"/>
    <w:rsid w:val="00D549D2"/>
    <w:rsid w:val="00D5629F"/>
    <w:rsid w:val="00D615F4"/>
    <w:rsid w:val="00D640A1"/>
    <w:rsid w:val="00D80225"/>
    <w:rsid w:val="00D8110B"/>
    <w:rsid w:val="00D824EB"/>
    <w:rsid w:val="00D90433"/>
    <w:rsid w:val="00D938BF"/>
    <w:rsid w:val="00D956C7"/>
    <w:rsid w:val="00D97E92"/>
    <w:rsid w:val="00DA1C1B"/>
    <w:rsid w:val="00DC6499"/>
    <w:rsid w:val="00DD18CF"/>
    <w:rsid w:val="00DE0810"/>
    <w:rsid w:val="00DE1049"/>
    <w:rsid w:val="00DE47A8"/>
    <w:rsid w:val="00DF12F9"/>
    <w:rsid w:val="00DF4D24"/>
    <w:rsid w:val="00DF5159"/>
    <w:rsid w:val="00DF5696"/>
    <w:rsid w:val="00E03EA6"/>
    <w:rsid w:val="00E040E7"/>
    <w:rsid w:val="00E16D6F"/>
    <w:rsid w:val="00E30C8E"/>
    <w:rsid w:val="00E337EB"/>
    <w:rsid w:val="00E47C90"/>
    <w:rsid w:val="00E52FB7"/>
    <w:rsid w:val="00E562F5"/>
    <w:rsid w:val="00E60502"/>
    <w:rsid w:val="00E735B8"/>
    <w:rsid w:val="00E744FB"/>
    <w:rsid w:val="00E760E6"/>
    <w:rsid w:val="00E7797B"/>
    <w:rsid w:val="00E93FCC"/>
    <w:rsid w:val="00EA123B"/>
    <w:rsid w:val="00EA4A05"/>
    <w:rsid w:val="00EC6D07"/>
    <w:rsid w:val="00ED2544"/>
    <w:rsid w:val="00ED716D"/>
    <w:rsid w:val="00ED7E06"/>
    <w:rsid w:val="00EE12C2"/>
    <w:rsid w:val="00EE22B1"/>
    <w:rsid w:val="00EF1232"/>
    <w:rsid w:val="00EF5421"/>
    <w:rsid w:val="00F01525"/>
    <w:rsid w:val="00F049E3"/>
    <w:rsid w:val="00F10649"/>
    <w:rsid w:val="00F12D02"/>
    <w:rsid w:val="00F17C9B"/>
    <w:rsid w:val="00F33109"/>
    <w:rsid w:val="00F40607"/>
    <w:rsid w:val="00F45C1E"/>
    <w:rsid w:val="00F5487C"/>
    <w:rsid w:val="00F57012"/>
    <w:rsid w:val="00F578D5"/>
    <w:rsid w:val="00F63BAF"/>
    <w:rsid w:val="00F67823"/>
    <w:rsid w:val="00F8141D"/>
    <w:rsid w:val="00F816CB"/>
    <w:rsid w:val="00F8190F"/>
    <w:rsid w:val="00F97A90"/>
    <w:rsid w:val="00FA24C9"/>
    <w:rsid w:val="00FA2FB8"/>
    <w:rsid w:val="00FC0F1B"/>
    <w:rsid w:val="00FC376F"/>
    <w:rsid w:val="00FD0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F"/>
  </w:style>
  <w:style w:type="paragraph" w:styleId="Heading1">
    <w:name w:val="heading 1"/>
    <w:basedOn w:val="Normal"/>
    <w:next w:val="Normal"/>
    <w:link w:val="Heading1Char"/>
    <w:uiPriority w:val="9"/>
    <w:qFormat/>
    <w:rsid w:val="00AB2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222869"/>
    <w:pPr>
      <w:keepNext/>
      <w:keepLines/>
      <w:spacing w:before="200" w:line="240" w:lineRule="auto"/>
      <w:ind w:left="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0B5D93"/>
    <w:pPr>
      <w:keepNext/>
      <w:spacing w:line="240" w:lineRule="auto"/>
      <w:ind w:left="0"/>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4EE8"/>
    <w:pPr>
      <w:spacing w:line="240" w:lineRule="auto"/>
      <w:ind w:left="0"/>
    </w:pPr>
    <w:rPr>
      <w:rFonts w:ascii="Consolas" w:eastAsia="Times New Roman" w:hAnsi="Consolas" w:cs="Times New Roman"/>
      <w:color w:val="000000" w:themeColor="text1"/>
      <w:sz w:val="24"/>
      <w:szCs w:val="21"/>
    </w:rPr>
  </w:style>
  <w:style w:type="character" w:customStyle="1" w:styleId="PlainTextChar">
    <w:name w:val="Plain Text Char"/>
    <w:basedOn w:val="DefaultParagraphFont"/>
    <w:link w:val="PlainText"/>
    <w:uiPriority w:val="99"/>
    <w:rsid w:val="00CA4EE8"/>
    <w:rPr>
      <w:rFonts w:ascii="Consolas" w:eastAsia="Times New Roman" w:hAnsi="Consolas" w:cs="Times New Roman"/>
      <w:color w:val="000000" w:themeColor="text1"/>
      <w:sz w:val="24"/>
      <w:szCs w:val="21"/>
    </w:rPr>
  </w:style>
  <w:style w:type="character" w:customStyle="1" w:styleId="Heading5Char">
    <w:name w:val="Heading 5 Char"/>
    <w:basedOn w:val="DefaultParagraphFont"/>
    <w:link w:val="Heading5"/>
    <w:rsid w:val="000B5D93"/>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0272B4"/>
    <w:pPr>
      <w:spacing w:line="240" w:lineRule="auto"/>
      <w:ind w:left="0" w:firstLine="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272B4"/>
    <w:rPr>
      <w:rFonts w:ascii="Times New Roman" w:eastAsia="Times New Roman" w:hAnsi="Times New Roman" w:cs="Times New Roman"/>
      <w:sz w:val="24"/>
      <w:szCs w:val="20"/>
    </w:rPr>
  </w:style>
  <w:style w:type="character" w:customStyle="1" w:styleId="msoins0">
    <w:name w:val="msoins"/>
    <w:basedOn w:val="DefaultParagraphFont"/>
    <w:rsid w:val="00AB278F"/>
  </w:style>
  <w:style w:type="character" w:customStyle="1" w:styleId="Heading1Char">
    <w:name w:val="Heading 1 Char"/>
    <w:basedOn w:val="DefaultParagraphFont"/>
    <w:link w:val="Heading1"/>
    <w:uiPriority w:val="9"/>
    <w:rsid w:val="00AB278F"/>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unhideWhenUsed/>
    <w:rsid w:val="00AB278F"/>
    <w:pPr>
      <w:spacing w:after="120"/>
      <w:ind w:left="360"/>
    </w:pPr>
    <w:rPr>
      <w:sz w:val="16"/>
      <w:szCs w:val="16"/>
    </w:rPr>
  </w:style>
  <w:style w:type="character" w:customStyle="1" w:styleId="BodyTextIndent3Char">
    <w:name w:val="Body Text Indent 3 Char"/>
    <w:basedOn w:val="DefaultParagraphFont"/>
    <w:link w:val="BodyTextIndent3"/>
    <w:uiPriority w:val="99"/>
    <w:rsid w:val="00AB278F"/>
    <w:rPr>
      <w:sz w:val="16"/>
      <w:szCs w:val="16"/>
    </w:rPr>
  </w:style>
  <w:style w:type="paragraph" w:styleId="NoSpacing">
    <w:name w:val="No Spacing"/>
    <w:uiPriority w:val="1"/>
    <w:qFormat/>
    <w:rsid w:val="006260C5"/>
    <w:pPr>
      <w:spacing w:line="240" w:lineRule="auto"/>
      <w:ind w:left="0"/>
    </w:pPr>
  </w:style>
  <w:style w:type="paragraph" w:styleId="BodyTextIndent">
    <w:name w:val="Body Text Indent"/>
    <w:basedOn w:val="Normal"/>
    <w:link w:val="BodyTextIndentChar"/>
    <w:uiPriority w:val="99"/>
    <w:semiHidden/>
    <w:unhideWhenUsed/>
    <w:rsid w:val="003C18C8"/>
    <w:pPr>
      <w:spacing w:after="120"/>
      <w:ind w:left="360"/>
    </w:pPr>
  </w:style>
  <w:style w:type="character" w:customStyle="1" w:styleId="BodyTextIndentChar">
    <w:name w:val="Body Text Indent Char"/>
    <w:basedOn w:val="DefaultParagraphFont"/>
    <w:link w:val="BodyTextIndent"/>
    <w:uiPriority w:val="99"/>
    <w:semiHidden/>
    <w:rsid w:val="003C18C8"/>
  </w:style>
  <w:style w:type="paragraph" w:styleId="ListParagraph">
    <w:name w:val="List Paragraph"/>
    <w:basedOn w:val="Normal"/>
    <w:uiPriority w:val="34"/>
    <w:qFormat/>
    <w:rsid w:val="002A1FA7"/>
    <w:pPr>
      <w:ind w:left="720"/>
      <w:contextualSpacing/>
    </w:pPr>
  </w:style>
  <w:style w:type="paragraph" w:styleId="Header">
    <w:name w:val="header"/>
    <w:basedOn w:val="Normal"/>
    <w:link w:val="HeaderChar"/>
    <w:uiPriority w:val="99"/>
    <w:unhideWhenUsed/>
    <w:rsid w:val="00895AFC"/>
    <w:pPr>
      <w:tabs>
        <w:tab w:val="center" w:pos="4680"/>
        <w:tab w:val="right" w:pos="9360"/>
      </w:tabs>
      <w:spacing w:line="240" w:lineRule="auto"/>
    </w:pPr>
  </w:style>
  <w:style w:type="character" w:customStyle="1" w:styleId="HeaderChar">
    <w:name w:val="Header Char"/>
    <w:basedOn w:val="DefaultParagraphFont"/>
    <w:link w:val="Header"/>
    <w:uiPriority w:val="99"/>
    <w:rsid w:val="00895AFC"/>
  </w:style>
  <w:style w:type="paragraph" w:styleId="Footer">
    <w:name w:val="footer"/>
    <w:basedOn w:val="Normal"/>
    <w:link w:val="FooterChar"/>
    <w:uiPriority w:val="99"/>
    <w:semiHidden/>
    <w:unhideWhenUsed/>
    <w:rsid w:val="00895AF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5AFC"/>
  </w:style>
  <w:style w:type="character" w:styleId="CommentReference">
    <w:name w:val="annotation reference"/>
    <w:basedOn w:val="DefaultParagraphFont"/>
    <w:uiPriority w:val="99"/>
    <w:semiHidden/>
    <w:unhideWhenUsed/>
    <w:rsid w:val="00180088"/>
    <w:rPr>
      <w:sz w:val="16"/>
      <w:szCs w:val="16"/>
    </w:rPr>
  </w:style>
  <w:style w:type="paragraph" w:styleId="CommentText">
    <w:name w:val="annotation text"/>
    <w:basedOn w:val="Normal"/>
    <w:link w:val="CommentTextChar"/>
    <w:uiPriority w:val="99"/>
    <w:semiHidden/>
    <w:unhideWhenUsed/>
    <w:rsid w:val="00180088"/>
    <w:pPr>
      <w:spacing w:line="240" w:lineRule="auto"/>
    </w:pPr>
    <w:rPr>
      <w:sz w:val="20"/>
      <w:szCs w:val="20"/>
    </w:rPr>
  </w:style>
  <w:style w:type="character" w:customStyle="1" w:styleId="CommentTextChar">
    <w:name w:val="Comment Text Char"/>
    <w:basedOn w:val="DefaultParagraphFont"/>
    <w:link w:val="CommentText"/>
    <w:uiPriority w:val="99"/>
    <w:semiHidden/>
    <w:rsid w:val="00180088"/>
    <w:rPr>
      <w:sz w:val="20"/>
      <w:szCs w:val="20"/>
    </w:rPr>
  </w:style>
  <w:style w:type="paragraph" w:styleId="CommentSubject">
    <w:name w:val="annotation subject"/>
    <w:basedOn w:val="CommentText"/>
    <w:next w:val="CommentText"/>
    <w:link w:val="CommentSubjectChar"/>
    <w:uiPriority w:val="99"/>
    <w:semiHidden/>
    <w:unhideWhenUsed/>
    <w:rsid w:val="00180088"/>
    <w:rPr>
      <w:b/>
      <w:bCs/>
    </w:rPr>
  </w:style>
  <w:style w:type="character" w:customStyle="1" w:styleId="CommentSubjectChar">
    <w:name w:val="Comment Subject Char"/>
    <w:basedOn w:val="CommentTextChar"/>
    <w:link w:val="CommentSubject"/>
    <w:uiPriority w:val="99"/>
    <w:semiHidden/>
    <w:rsid w:val="00180088"/>
    <w:rPr>
      <w:b/>
      <w:bCs/>
    </w:rPr>
  </w:style>
  <w:style w:type="paragraph" w:styleId="Revision">
    <w:name w:val="Revision"/>
    <w:hidden/>
    <w:uiPriority w:val="99"/>
    <w:semiHidden/>
    <w:rsid w:val="00180088"/>
    <w:pPr>
      <w:spacing w:line="240" w:lineRule="auto"/>
      <w:ind w:left="0"/>
    </w:pPr>
  </w:style>
  <w:style w:type="paragraph" w:styleId="BalloonText">
    <w:name w:val="Balloon Text"/>
    <w:basedOn w:val="Normal"/>
    <w:link w:val="BalloonTextChar"/>
    <w:uiPriority w:val="99"/>
    <w:semiHidden/>
    <w:unhideWhenUsed/>
    <w:rsid w:val="001800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88"/>
    <w:rPr>
      <w:rFonts w:ascii="Tahoma" w:hAnsi="Tahoma" w:cs="Tahoma"/>
      <w:sz w:val="16"/>
      <w:szCs w:val="16"/>
    </w:rPr>
  </w:style>
  <w:style w:type="character" w:customStyle="1" w:styleId="Heading4Char">
    <w:name w:val="Heading 4 Char"/>
    <w:basedOn w:val="DefaultParagraphFont"/>
    <w:link w:val="Heading4"/>
    <w:rsid w:val="00222869"/>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A4545A"/>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6C3"/>
    <w:rPr>
      <w:color w:val="0000FF"/>
      <w:u w:val="single"/>
    </w:rPr>
  </w:style>
  <w:style w:type="character" w:styleId="FollowedHyperlink">
    <w:name w:val="FollowedHyperlink"/>
    <w:basedOn w:val="DefaultParagraphFont"/>
    <w:uiPriority w:val="99"/>
    <w:semiHidden/>
    <w:unhideWhenUsed/>
    <w:rsid w:val="00DF4D24"/>
    <w:rPr>
      <w:color w:val="800080" w:themeColor="followedHyperlink"/>
      <w:u w:val="single"/>
    </w:rPr>
  </w:style>
  <w:style w:type="character" w:styleId="Emphasis">
    <w:name w:val="Emphasis"/>
    <w:basedOn w:val="DefaultParagraphFont"/>
    <w:uiPriority w:val="20"/>
    <w:qFormat/>
    <w:rsid w:val="00070E65"/>
    <w:rPr>
      <w:i/>
      <w:iCs/>
    </w:rPr>
  </w:style>
</w:styles>
</file>

<file path=word/webSettings.xml><?xml version="1.0" encoding="utf-8"?>
<w:webSettings xmlns:r="http://schemas.openxmlformats.org/officeDocument/2006/relationships" xmlns:w="http://schemas.openxmlformats.org/wordprocessingml/2006/main">
  <w:divs>
    <w:div w:id="48460636">
      <w:bodyDiv w:val="1"/>
      <w:marLeft w:val="0"/>
      <w:marRight w:val="0"/>
      <w:marTop w:val="0"/>
      <w:marBottom w:val="0"/>
      <w:divBdr>
        <w:top w:val="none" w:sz="0" w:space="0" w:color="auto"/>
        <w:left w:val="none" w:sz="0" w:space="0" w:color="auto"/>
        <w:bottom w:val="none" w:sz="0" w:space="0" w:color="auto"/>
        <w:right w:val="none" w:sz="0" w:space="0" w:color="auto"/>
      </w:divBdr>
      <w:divsChild>
        <w:div w:id="1964771612">
          <w:marLeft w:val="0"/>
          <w:marRight w:val="0"/>
          <w:marTop w:val="0"/>
          <w:marBottom w:val="0"/>
          <w:divBdr>
            <w:top w:val="none" w:sz="0" w:space="0" w:color="auto"/>
            <w:left w:val="none" w:sz="0" w:space="0" w:color="auto"/>
            <w:bottom w:val="none" w:sz="0" w:space="0" w:color="auto"/>
            <w:right w:val="single" w:sz="6" w:space="27" w:color="CCCCCC"/>
          </w:divBdr>
          <w:divsChild>
            <w:div w:id="191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9570">
      <w:bodyDiv w:val="1"/>
      <w:marLeft w:val="0"/>
      <w:marRight w:val="0"/>
      <w:marTop w:val="0"/>
      <w:marBottom w:val="0"/>
      <w:divBdr>
        <w:top w:val="none" w:sz="0" w:space="0" w:color="auto"/>
        <w:left w:val="none" w:sz="0" w:space="0" w:color="auto"/>
        <w:bottom w:val="none" w:sz="0" w:space="0" w:color="auto"/>
        <w:right w:val="none" w:sz="0" w:space="0" w:color="auto"/>
      </w:divBdr>
    </w:div>
    <w:div w:id="846215476">
      <w:bodyDiv w:val="1"/>
      <w:marLeft w:val="0"/>
      <w:marRight w:val="0"/>
      <w:marTop w:val="0"/>
      <w:marBottom w:val="0"/>
      <w:divBdr>
        <w:top w:val="none" w:sz="0" w:space="0" w:color="auto"/>
        <w:left w:val="none" w:sz="0" w:space="0" w:color="auto"/>
        <w:bottom w:val="none" w:sz="0" w:space="0" w:color="auto"/>
        <w:right w:val="none" w:sz="0" w:space="0" w:color="auto"/>
      </w:divBdr>
      <w:divsChild>
        <w:div w:id="778376084">
          <w:marLeft w:val="0"/>
          <w:marRight w:val="0"/>
          <w:marTop w:val="0"/>
          <w:marBottom w:val="0"/>
          <w:divBdr>
            <w:top w:val="none" w:sz="0" w:space="0" w:color="auto"/>
            <w:left w:val="none" w:sz="0" w:space="0" w:color="auto"/>
            <w:bottom w:val="none" w:sz="0" w:space="0" w:color="auto"/>
            <w:right w:val="none" w:sz="0" w:space="0" w:color="auto"/>
          </w:divBdr>
          <w:divsChild>
            <w:div w:id="1322929862">
              <w:marLeft w:val="0"/>
              <w:marRight w:val="0"/>
              <w:marTop w:val="0"/>
              <w:marBottom w:val="0"/>
              <w:divBdr>
                <w:top w:val="none" w:sz="0" w:space="0" w:color="auto"/>
                <w:left w:val="none" w:sz="0" w:space="0" w:color="auto"/>
                <w:bottom w:val="none" w:sz="0" w:space="0" w:color="auto"/>
                <w:right w:val="none" w:sz="0" w:space="0" w:color="auto"/>
              </w:divBdr>
              <w:divsChild>
                <w:div w:id="814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322">
      <w:bodyDiv w:val="1"/>
      <w:marLeft w:val="0"/>
      <w:marRight w:val="0"/>
      <w:marTop w:val="0"/>
      <w:marBottom w:val="0"/>
      <w:divBdr>
        <w:top w:val="none" w:sz="0" w:space="0" w:color="auto"/>
        <w:left w:val="none" w:sz="0" w:space="0" w:color="auto"/>
        <w:bottom w:val="none" w:sz="0" w:space="0" w:color="auto"/>
        <w:right w:val="none" w:sz="0" w:space="0" w:color="auto"/>
      </w:divBdr>
      <w:divsChild>
        <w:div w:id="1621836943">
          <w:marLeft w:val="0"/>
          <w:marRight w:val="0"/>
          <w:marTop w:val="0"/>
          <w:marBottom w:val="0"/>
          <w:divBdr>
            <w:top w:val="none" w:sz="0" w:space="0" w:color="auto"/>
            <w:left w:val="none" w:sz="0" w:space="0" w:color="auto"/>
            <w:bottom w:val="none" w:sz="0" w:space="0" w:color="auto"/>
            <w:right w:val="none" w:sz="0" w:space="0" w:color="auto"/>
          </w:divBdr>
          <w:divsChild>
            <w:div w:id="1232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134">
      <w:bodyDiv w:val="1"/>
      <w:marLeft w:val="0"/>
      <w:marRight w:val="0"/>
      <w:marTop w:val="0"/>
      <w:marBottom w:val="0"/>
      <w:divBdr>
        <w:top w:val="none" w:sz="0" w:space="0" w:color="auto"/>
        <w:left w:val="none" w:sz="0" w:space="0" w:color="auto"/>
        <w:bottom w:val="none" w:sz="0" w:space="0" w:color="auto"/>
        <w:right w:val="none" w:sz="0" w:space="0" w:color="auto"/>
      </w:divBdr>
      <w:divsChild>
        <w:div w:id="1154762571">
          <w:marLeft w:val="432"/>
          <w:marRight w:val="0"/>
          <w:marTop w:val="125"/>
          <w:marBottom w:val="0"/>
          <w:divBdr>
            <w:top w:val="none" w:sz="0" w:space="0" w:color="auto"/>
            <w:left w:val="none" w:sz="0" w:space="0" w:color="auto"/>
            <w:bottom w:val="none" w:sz="0" w:space="0" w:color="auto"/>
            <w:right w:val="none" w:sz="0" w:space="0" w:color="auto"/>
          </w:divBdr>
        </w:div>
        <w:div w:id="473253349">
          <w:marLeft w:val="432"/>
          <w:marRight w:val="0"/>
          <w:marTop w:val="125"/>
          <w:marBottom w:val="0"/>
          <w:divBdr>
            <w:top w:val="none" w:sz="0" w:space="0" w:color="auto"/>
            <w:left w:val="none" w:sz="0" w:space="0" w:color="auto"/>
            <w:bottom w:val="none" w:sz="0" w:space="0" w:color="auto"/>
            <w:right w:val="none" w:sz="0" w:space="0" w:color="auto"/>
          </w:divBdr>
        </w:div>
        <w:div w:id="2057973348">
          <w:marLeft w:val="432"/>
          <w:marRight w:val="0"/>
          <w:marTop w:val="125"/>
          <w:marBottom w:val="0"/>
          <w:divBdr>
            <w:top w:val="none" w:sz="0" w:space="0" w:color="auto"/>
            <w:left w:val="none" w:sz="0" w:space="0" w:color="auto"/>
            <w:bottom w:val="none" w:sz="0" w:space="0" w:color="auto"/>
            <w:right w:val="none" w:sz="0" w:space="0" w:color="auto"/>
          </w:divBdr>
        </w:div>
      </w:divsChild>
    </w:div>
    <w:div w:id="1328169996">
      <w:bodyDiv w:val="1"/>
      <w:marLeft w:val="0"/>
      <w:marRight w:val="0"/>
      <w:marTop w:val="0"/>
      <w:marBottom w:val="0"/>
      <w:divBdr>
        <w:top w:val="none" w:sz="0" w:space="0" w:color="auto"/>
        <w:left w:val="none" w:sz="0" w:space="0" w:color="auto"/>
        <w:bottom w:val="none" w:sz="0" w:space="0" w:color="auto"/>
        <w:right w:val="none" w:sz="0" w:space="0" w:color="auto"/>
      </w:divBdr>
    </w:div>
    <w:div w:id="1710108445">
      <w:bodyDiv w:val="1"/>
      <w:marLeft w:val="0"/>
      <w:marRight w:val="0"/>
      <w:marTop w:val="0"/>
      <w:marBottom w:val="0"/>
      <w:divBdr>
        <w:top w:val="none" w:sz="0" w:space="0" w:color="auto"/>
        <w:left w:val="none" w:sz="0" w:space="0" w:color="auto"/>
        <w:bottom w:val="none" w:sz="0" w:space="0" w:color="auto"/>
        <w:right w:val="none" w:sz="0" w:space="0" w:color="auto"/>
      </w:divBdr>
      <w:divsChild>
        <w:div w:id="798576482">
          <w:marLeft w:val="0"/>
          <w:marRight w:val="0"/>
          <w:marTop w:val="0"/>
          <w:marBottom w:val="0"/>
          <w:divBdr>
            <w:top w:val="none" w:sz="0" w:space="0" w:color="auto"/>
            <w:left w:val="none" w:sz="0" w:space="0" w:color="auto"/>
            <w:bottom w:val="none" w:sz="0" w:space="0" w:color="auto"/>
            <w:right w:val="none" w:sz="0" w:space="0" w:color="auto"/>
          </w:divBdr>
          <w:divsChild>
            <w:div w:id="1731270208">
              <w:marLeft w:val="0"/>
              <w:marRight w:val="0"/>
              <w:marTop w:val="0"/>
              <w:marBottom w:val="0"/>
              <w:divBdr>
                <w:top w:val="none" w:sz="0" w:space="0" w:color="auto"/>
                <w:left w:val="none" w:sz="0" w:space="0" w:color="auto"/>
                <w:bottom w:val="none" w:sz="0" w:space="0" w:color="auto"/>
                <w:right w:val="none" w:sz="0" w:space="0" w:color="auto"/>
              </w:divBdr>
              <w:divsChild>
                <w:div w:id="1987582427">
                  <w:marLeft w:val="0"/>
                  <w:marRight w:val="0"/>
                  <w:marTop w:val="0"/>
                  <w:marBottom w:val="0"/>
                  <w:divBdr>
                    <w:top w:val="none" w:sz="0" w:space="0" w:color="auto"/>
                    <w:left w:val="none" w:sz="0" w:space="0" w:color="auto"/>
                    <w:bottom w:val="none" w:sz="0" w:space="0" w:color="auto"/>
                    <w:right w:val="none" w:sz="0" w:space="0" w:color="auto"/>
                  </w:divBdr>
                  <w:divsChild>
                    <w:div w:id="1684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35513">
          <w:marLeft w:val="0"/>
          <w:marRight w:val="0"/>
          <w:marTop w:val="0"/>
          <w:marBottom w:val="0"/>
          <w:divBdr>
            <w:top w:val="none" w:sz="0" w:space="0" w:color="auto"/>
            <w:left w:val="none" w:sz="0" w:space="0" w:color="auto"/>
            <w:bottom w:val="none" w:sz="0" w:space="0" w:color="auto"/>
            <w:right w:val="none" w:sz="0" w:space="0" w:color="auto"/>
          </w:divBdr>
          <w:divsChild>
            <w:div w:id="491794123">
              <w:marLeft w:val="0"/>
              <w:marRight w:val="0"/>
              <w:marTop w:val="0"/>
              <w:marBottom w:val="0"/>
              <w:divBdr>
                <w:top w:val="none" w:sz="0" w:space="0" w:color="auto"/>
                <w:left w:val="none" w:sz="0" w:space="0" w:color="auto"/>
                <w:bottom w:val="none" w:sz="0" w:space="0" w:color="auto"/>
                <w:right w:val="none" w:sz="0" w:space="0" w:color="auto"/>
              </w:divBdr>
              <w:divsChild>
                <w:div w:id="807672304">
                  <w:marLeft w:val="0"/>
                  <w:marRight w:val="0"/>
                  <w:marTop w:val="0"/>
                  <w:marBottom w:val="0"/>
                  <w:divBdr>
                    <w:top w:val="none" w:sz="0" w:space="0" w:color="auto"/>
                    <w:left w:val="none" w:sz="0" w:space="0" w:color="auto"/>
                    <w:bottom w:val="none" w:sz="0" w:space="0" w:color="auto"/>
                    <w:right w:val="none" w:sz="0" w:space="0" w:color="auto"/>
                  </w:divBdr>
                  <w:divsChild>
                    <w:div w:id="19238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1954">
      <w:bodyDiv w:val="1"/>
      <w:marLeft w:val="0"/>
      <w:marRight w:val="0"/>
      <w:marTop w:val="0"/>
      <w:marBottom w:val="0"/>
      <w:divBdr>
        <w:top w:val="none" w:sz="0" w:space="0" w:color="auto"/>
        <w:left w:val="none" w:sz="0" w:space="0" w:color="auto"/>
        <w:bottom w:val="none" w:sz="0" w:space="0" w:color="auto"/>
        <w:right w:val="none" w:sz="0" w:space="0" w:color="auto"/>
      </w:divBdr>
      <w:divsChild>
        <w:div w:id="1118061863">
          <w:marLeft w:val="0"/>
          <w:marRight w:val="0"/>
          <w:marTop w:val="0"/>
          <w:marBottom w:val="0"/>
          <w:divBdr>
            <w:top w:val="none" w:sz="0" w:space="0" w:color="auto"/>
            <w:left w:val="none" w:sz="0" w:space="0" w:color="auto"/>
            <w:bottom w:val="none" w:sz="0" w:space="0" w:color="auto"/>
            <w:right w:val="none" w:sz="0" w:space="0" w:color="auto"/>
          </w:divBdr>
          <w:divsChild>
            <w:div w:id="1113598567">
              <w:marLeft w:val="0"/>
              <w:marRight w:val="0"/>
              <w:marTop w:val="0"/>
              <w:marBottom w:val="0"/>
              <w:divBdr>
                <w:top w:val="none" w:sz="0" w:space="0" w:color="auto"/>
                <w:left w:val="none" w:sz="0" w:space="0" w:color="auto"/>
                <w:bottom w:val="none" w:sz="0" w:space="0" w:color="auto"/>
                <w:right w:val="none" w:sz="0" w:space="0" w:color="auto"/>
              </w:divBdr>
              <w:divsChild>
                <w:div w:id="991835355">
                  <w:marLeft w:val="0"/>
                  <w:marRight w:val="0"/>
                  <w:marTop w:val="0"/>
                  <w:marBottom w:val="0"/>
                  <w:divBdr>
                    <w:top w:val="none" w:sz="0" w:space="0" w:color="auto"/>
                    <w:left w:val="none" w:sz="0" w:space="0" w:color="auto"/>
                    <w:bottom w:val="none" w:sz="0" w:space="0" w:color="auto"/>
                    <w:right w:val="none" w:sz="0" w:space="0" w:color="auto"/>
                  </w:divBdr>
                  <w:divsChild>
                    <w:div w:id="1114598112">
                      <w:marLeft w:val="0"/>
                      <w:marRight w:val="0"/>
                      <w:marTop w:val="0"/>
                      <w:marBottom w:val="0"/>
                      <w:divBdr>
                        <w:top w:val="none" w:sz="0" w:space="0" w:color="auto"/>
                        <w:left w:val="none" w:sz="0" w:space="0" w:color="auto"/>
                        <w:bottom w:val="none" w:sz="0" w:space="0" w:color="auto"/>
                        <w:right w:val="none" w:sz="0" w:space="0" w:color="auto"/>
                      </w:divBdr>
                      <w:divsChild>
                        <w:div w:id="1796556403">
                          <w:marLeft w:val="0"/>
                          <w:marRight w:val="0"/>
                          <w:marTop w:val="0"/>
                          <w:marBottom w:val="194"/>
                          <w:divBdr>
                            <w:top w:val="none" w:sz="0" w:space="0" w:color="auto"/>
                            <w:left w:val="none" w:sz="0" w:space="0" w:color="auto"/>
                            <w:bottom w:val="none" w:sz="0" w:space="0" w:color="auto"/>
                            <w:right w:val="none" w:sz="0" w:space="0" w:color="auto"/>
                          </w:divBdr>
                          <w:divsChild>
                            <w:div w:id="1914779708">
                              <w:marLeft w:val="69"/>
                              <w:marRight w:val="69"/>
                              <w:marTop w:val="0"/>
                              <w:marBottom w:val="0"/>
                              <w:divBdr>
                                <w:top w:val="none" w:sz="0" w:space="0" w:color="auto"/>
                                <w:left w:val="none" w:sz="0" w:space="0" w:color="auto"/>
                                <w:bottom w:val="none" w:sz="0" w:space="0" w:color="auto"/>
                                <w:right w:val="none" w:sz="0" w:space="0" w:color="auto"/>
                              </w:divBdr>
                              <w:divsChild>
                                <w:div w:id="1871212975">
                                  <w:marLeft w:val="0"/>
                                  <w:marRight w:val="0"/>
                                  <w:marTop w:val="0"/>
                                  <w:marBottom w:val="0"/>
                                  <w:divBdr>
                                    <w:top w:val="none" w:sz="0" w:space="0" w:color="auto"/>
                                    <w:left w:val="none" w:sz="0" w:space="0" w:color="auto"/>
                                    <w:bottom w:val="none" w:sz="0" w:space="0" w:color="auto"/>
                                    <w:right w:val="none" w:sz="0" w:space="0" w:color="auto"/>
                                  </w:divBdr>
                                  <w:divsChild>
                                    <w:div w:id="1676032560">
                                      <w:marLeft w:val="0"/>
                                      <w:marRight w:val="0"/>
                                      <w:marTop w:val="0"/>
                                      <w:marBottom w:val="0"/>
                                      <w:divBdr>
                                        <w:top w:val="none" w:sz="0" w:space="0" w:color="auto"/>
                                        <w:left w:val="none" w:sz="0" w:space="0" w:color="auto"/>
                                        <w:bottom w:val="none" w:sz="0" w:space="0" w:color="auto"/>
                                        <w:right w:val="none" w:sz="0" w:space="0" w:color="auto"/>
                                      </w:divBdr>
                                      <w:divsChild>
                                        <w:div w:id="1753891627">
                                          <w:marLeft w:val="0"/>
                                          <w:marRight w:val="0"/>
                                          <w:marTop w:val="0"/>
                                          <w:marBottom w:val="0"/>
                                          <w:divBdr>
                                            <w:top w:val="none" w:sz="0" w:space="0" w:color="auto"/>
                                            <w:left w:val="none" w:sz="0" w:space="0" w:color="auto"/>
                                            <w:bottom w:val="none" w:sz="0" w:space="0" w:color="auto"/>
                                            <w:right w:val="none" w:sz="0" w:space="0" w:color="auto"/>
                                          </w:divBdr>
                                          <w:divsChild>
                                            <w:div w:id="1222130488">
                                              <w:marLeft w:val="0"/>
                                              <w:marRight w:val="0"/>
                                              <w:marTop w:val="0"/>
                                              <w:marBottom w:val="0"/>
                                              <w:divBdr>
                                                <w:top w:val="none" w:sz="0" w:space="0" w:color="auto"/>
                                                <w:left w:val="none" w:sz="0" w:space="0" w:color="auto"/>
                                                <w:bottom w:val="none" w:sz="0" w:space="0" w:color="auto"/>
                                                <w:right w:val="none" w:sz="0" w:space="0" w:color="auto"/>
                                              </w:divBdr>
                                              <w:divsChild>
                                                <w:div w:id="1123034133">
                                                  <w:marLeft w:val="0"/>
                                                  <w:marRight w:val="0"/>
                                                  <w:marTop w:val="0"/>
                                                  <w:marBottom w:val="0"/>
                                                  <w:divBdr>
                                                    <w:top w:val="none" w:sz="0" w:space="0" w:color="auto"/>
                                                    <w:left w:val="none" w:sz="0" w:space="0" w:color="auto"/>
                                                    <w:bottom w:val="none" w:sz="0" w:space="0" w:color="auto"/>
                                                    <w:right w:val="none" w:sz="0" w:space="0" w:color="auto"/>
                                                  </w:divBdr>
                                                  <w:divsChild>
                                                    <w:div w:id="434443841">
                                                      <w:marLeft w:val="0"/>
                                                      <w:marRight w:val="0"/>
                                                      <w:marTop w:val="0"/>
                                                      <w:marBottom w:val="0"/>
                                                      <w:divBdr>
                                                        <w:top w:val="none" w:sz="0" w:space="0" w:color="auto"/>
                                                        <w:left w:val="none" w:sz="0" w:space="0" w:color="auto"/>
                                                        <w:bottom w:val="none" w:sz="0" w:space="0" w:color="auto"/>
                                                        <w:right w:val="none" w:sz="0" w:space="0" w:color="auto"/>
                                                      </w:divBdr>
                                                      <w:divsChild>
                                                        <w:div w:id="1336566645">
                                                          <w:marLeft w:val="0"/>
                                                          <w:marRight w:val="0"/>
                                                          <w:marTop w:val="0"/>
                                                          <w:marBottom w:val="0"/>
                                                          <w:divBdr>
                                                            <w:top w:val="none" w:sz="0" w:space="0" w:color="auto"/>
                                                            <w:left w:val="none" w:sz="0" w:space="0" w:color="auto"/>
                                                            <w:bottom w:val="none" w:sz="0" w:space="0" w:color="auto"/>
                                                            <w:right w:val="none" w:sz="0" w:space="0" w:color="auto"/>
                                                          </w:divBdr>
                                                          <w:divsChild>
                                                            <w:div w:id="773945131">
                                                              <w:marLeft w:val="0"/>
                                                              <w:marRight w:val="0"/>
                                                              <w:marTop w:val="0"/>
                                                              <w:marBottom w:val="0"/>
                                                              <w:divBdr>
                                                                <w:top w:val="none" w:sz="0" w:space="0" w:color="auto"/>
                                                                <w:left w:val="none" w:sz="0" w:space="0" w:color="auto"/>
                                                                <w:bottom w:val="none" w:sz="0" w:space="0" w:color="auto"/>
                                                                <w:right w:val="none" w:sz="0" w:space="0" w:color="auto"/>
                                                              </w:divBdr>
                                                              <w:divsChild>
                                                                <w:div w:id="880822028">
                                                                  <w:marLeft w:val="0"/>
                                                                  <w:marRight w:val="0"/>
                                                                  <w:marTop w:val="0"/>
                                                                  <w:marBottom w:val="0"/>
                                                                  <w:divBdr>
                                                                    <w:top w:val="none" w:sz="0" w:space="0" w:color="auto"/>
                                                                    <w:left w:val="none" w:sz="0" w:space="0" w:color="auto"/>
                                                                    <w:bottom w:val="none" w:sz="0" w:space="0" w:color="auto"/>
                                                                    <w:right w:val="none" w:sz="0" w:space="0" w:color="auto"/>
                                                                  </w:divBdr>
                                                                  <w:divsChild>
                                                                    <w:div w:id="1870945998">
                                                                      <w:marLeft w:val="0"/>
                                                                      <w:marRight w:val="0"/>
                                                                      <w:marTop w:val="0"/>
                                                                      <w:marBottom w:val="0"/>
                                                                      <w:divBdr>
                                                                        <w:top w:val="none" w:sz="0" w:space="0" w:color="auto"/>
                                                                        <w:left w:val="none" w:sz="0" w:space="0" w:color="auto"/>
                                                                        <w:bottom w:val="none" w:sz="0" w:space="0" w:color="auto"/>
                                                                        <w:right w:val="none" w:sz="0" w:space="0" w:color="auto"/>
                                                                      </w:divBdr>
                                                                      <w:divsChild>
                                                                        <w:div w:id="50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ringle@iupui.edu"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itoringthefuture.or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iupui.edu/uploadedFiles/Deans/StudEmpRetentionRprt.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oipr.depaul.edu/open/gradreten/oce.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07F21-2D08-45C5-B16F-F564FA7A8F9A}" type="doc">
      <dgm:prSet loTypeId="urn:microsoft.com/office/officeart/2005/8/layout/venn1" loCatId="relationship" qsTypeId="urn:microsoft.com/office/officeart/2005/8/quickstyle/simple1" qsCatId="simple" csTypeId="urn:microsoft.com/office/officeart/2005/8/colors/accent0_1" csCatId="mainScheme" phldr="1"/>
      <dgm:spPr/>
    </dgm:pt>
    <dgm:pt modelId="{6989B951-F36E-487D-965B-3EB783A70A60}">
      <dgm:prSet phldrT="[Text]"/>
      <dgm:spPr/>
      <dgm:t>
        <a:bodyPr/>
        <a:lstStyle/>
        <a:p>
          <a:r>
            <a:rPr lang="en-US"/>
            <a:t>Identity</a:t>
          </a:r>
        </a:p>
      </dgm:t>
    </dgm:pt>
    <dgm:pt modelId="{C7BA7138-8B23-40B9-89F3-7C86CAE9A68E}" type="parTrans" cxnId="{E3B15E8D-BBB0-42E0-9B54-D5E3E5E712B0}">
      <dgm:prSet/>
      <dgm:spPr/>
    </dgm:pt>
    <dgm:pt modelId="{2F4AE98B-EAD6-4995-9DAA-ABF0890E9109}" type="sibTrans" cxnId="{E3B15E8D-BBB0-42E0-9B54-D5E3E5E712B0}">
      <dgm:prSet/>
      <dgm:spPr/>
    </dgm:pt>
    <dgm:pt modelId="{95500DF2-9632-4AB2-B78E-629B45719EFB}">
      <dgm:prSet phldrT="[Text]"/>
      <dgm:spPr/>
      <dgm:t>
        <a:bodyPr/>
        <a:lstStyle/>
        <a:p>
          <a:r>
            <a:rPr lang="en-US"/>
            <a:t>Civic Experiences</a:t>
          </a:r>
        </a:p>
      </dgm:t>
    </dgm:pt>
    <dgm:pt modelId="{35BCF1D4-7B92-4DC4-A46F-B630F3E80E03}" type="parTrans" cxnId="{9902937B-D8D3-43A4-9302-CB4AE37F32C5}">
      <dgm:prSet/>
      <dgm:spPr/>
    </dgm:pt>
    <dgm:pt modelId="{6916C06D-9EDC-4EA9-99C5-F4DD893D69DE}" type="sibTrans" cxnId="{9902937B-D8D3-43A4-9302-CB4AE37F32C5}">
      <dgm:prSet/>
      <dgm:spPr/>
    </dgm:pt>
    <dgm:pt modelId="{85D02829-7718-4E3B-8704-4B5F63163FED}">
      <dgm:prSet phldrT="[Text]"/>
      <dgm:spPr/>
      <dgm:t>
        <a:bodyPr/>
        <a:lstStyle/>
        <a:p>
          <a:r>
            <a:rPr lang="en-US"/>
            <a:t>Educational Experiences</a:t>
          </a:r>
        </a:p>
      </dgm:t>
    </dgm:pt>
    <dgm:pt modelId="{7095931B-BFD7-4788-94DA-7414D0EAF848}" type="parTrans" cxnId="{0C0C0711-8F34-4FB5-BD5D-B6A2455344AD}">
      <dgm:prSet/>
      <dgm:spPr/>
    </dgm:pt>
    <dgm:pt modelId="{99B9D906-9CB4-4F73-91EE-7C45315AA0B0}" type="sibTrans" cxnId="{0C0C0711-8F34-4FB5-BD5D-B6A2455344AD}">
      <dgm:prSet/>
      <dgm:spPr/>
    </dgm:pt>
    <dgm:pt modelId="{84E0162D-E589-433D-911E-2AFBDD4DE30C}" type="pres">
      <dgm:prSet presAssocID="{7AC07F21-2D08-45C5-B16F-F564FA7A8F9A}" presName="compositeShape" presStyleCnt="0">
        <dgm:presLayoutVars>
          <dgm:chMax val="7"/>
          <dgm:dir/>
          <dgm:resizeHandles val="exact"/>
        </dgm:presLayoutVars>
      </dgm:prSet>
      <dgm:spPr/>
    </dgm:pt>
    <dgm:pt modelId="{02E49C4E-E1FD-4DB2-B28A-4F4EAFB89E4C}" type="pres">
      <dgm:prSet presAssocID="{6989B951-F36E-487D-965B-3EB783A70A60}" presName="circ1" presStyleLbl="vennNode1" presStyleIdx="0" presStyleCnt="3"/>
      <dgm:spPr/>
      <dgm:t>
        <a:bodyPr/>
        <a:lstStyle/>
        <a:p>
          <a:endParaRPr lang="en-US"/>
        </a:p>
      </dgm:t>
    </dgm:pt>
    <dgm:pt modelId="{BCF95009-761B-4BA8-8B9F-6934E43EB7F6}" type="pres">
      <dgm:prSet presAssocID="{6989B951-F36E-487D-965B-3EB783A70A60}" presName="circ1Tx" presStyleLbl="revTx" presStyleIdx="0" presStyleCnt="0">
        <dgm:presLayoutVars>
          <dgm:chMax val="0"/>
          <dgm:chPref val="0"/>
          <dgm:bulletEnabled val="1"/>
        </dgm:presLayoutVars>
      </dgm:prSet>
      <dgm:spPr/>
      <dgm:t>
        <a:bodyPr/>
        <a:lstStyle/>
        <a:p>
          <a:endParaRPr lang="en-US"/>
        </a:p>
      </dgm:t>
    </dgm:pt>
    <dgm:pt modelId="{93CEDD4D-3EC0-4DA0-8A90-68F3E4768F2F}" type="pres">
      <dgm:prSet presAssocID="{95500DF2-9632-4AB2-B78E-629B45719EFB}" presName="circ2" presStyleLbl="vennNode1" presStyleIdx="1" presStyleCnt="3"/>
      <dgm:spPr/>
      <dgm:t>
        <a:bodyPr/>
        <a:lstStyle/>
        <a:p>
          <a:endParaRPr lang="en-US"/>
        </a:p>
      </dgm:t>
    </dgm:pt>
    <dgm:pt modelId="{E9286468-EE4D-4126-8037-3E1C4E19878C}" type="pres">
      <dgm:prSet presAssocID="{95500DF2-9632-4AB2-B78E-629B45719EFB}" presName="circ2Tx" presStyleLbl="revTx" presStyleIdx="0" presStyleCnt="0">
        <dgm:presLayoutVars>
          <dgm:chMax val="0"/>
          <dgm:chPref val="0"/>
          <dgm:bulletEnabled val="1"/>
        </dgm:presLayoutVars>
      </dgm:prSet>
      <dgm:spPr/>
      <dgm:t>
        <a:bodyPr/>
        <a:lstStyle/>
        <a:p>
          <a:endParaRPr lang="en-US"/>
        </a:p>
      </dgm:t>
    </dgm:pt>
    <dgm:pt modelId="{8B53DCF3-73E0-461E-A5B8-B47888AFC90D}" type="pres">
      <dgm:prSet presAssocID="{85D02829-7718-4E3B-8704-4B5F63163FED}" presName="circ3" presStyleLbl="vennNode1" presStyleIdx="2" presStyleCnt="3"/>
      <dgm:spPr/>
      <dgm:t>
        <a:bodyPr/>
        <a:lstStyle/>
        <a:p>
          <a:endParaRPr lang="en-US"/>
        </a:p>
      </dgm:t>
    </dgm:pt>
    <dgm:pt modelId="{C263DC79-0C1F-4F79-B2FA-D474D957F2FF}" type="pres">
      <dgm:prSet presAssocID="{85D02829-7718-4E3B-8704-4B5F63163FED}" presName="circ3Tx" presStyleLbl="revTx" presStyleIdx="0" presStyleCnt="0">
        <dgm:presLayoutVars>
          <dgm:chMax val="0"/>
          <dgm:chPref val="0"/>
          <dgm:bulletEnabled val="1"/>
        </dgm:presLayoutVars>
      </dgm:prSet>
      <dgm:spPr/>
      <dgm:t>
        <a:bodyPr/>
        <a:lstStyle/>
        <a:p>
          <a:endParaRPr lang="en-US"/>
        </a:p>
      </dgm:t>
    </dgm:pt>
  </dgm:ptLst>
  <dgm:cxnLst>
    <dgm:cxn modelId="{E3B15E8D-BBB0-42E0-9B54-D5E3E5E712B0}" srcId="{7AC07F21-2D08-45C5-B16F-F564FA7A8F9A}" destId="{6989B951-F36E-487D-965B-3EB783A70A60}" srcOrd="0" destOrd="0" parTransId="{C7BA7138-8B23-40B9-89F3-7C86CAE9A68E}" sibTransId="{2F4AE98B-EAD6-4995-9DAA-ABF0890E9109}"/>
    <dgm:cxn modelId="{0A4932DA-9230-4390-AEA7-F67FB5A01FB5}" type="presOf" srcId="{85D02829-7718-4E3B-8704-4B5F63163FED}" destId="{C263DC79-0C1F-4F79-B2FA-D474D957F2FF}" srcOrd="1" destOrd="0" presId="urn:microsoft.com/office/officeart/2005/8/layout/venn1"/>
    <dgm:cxn modelId="{16787DBE-8DBC-4BBD-9382-609F4325D846}" type="presOf" srcId="{95500DF2-9632-4AB2-B78E-629B45719EFB}" destId="{93CEDD4D-3EC0-4DA0-8A90-68F3E4768F2F}" srcOrd="0" destOrd="0" presId="urn:microsoft.com/office/officeart/2005/8/layout/venn1"/>
    <dgm:cxn modelId="{3C0E9C5E-A11E-4A3C-B092-F55298CD253D}" type="presOf" srcId="{95500DF2-9632-4AB2-B78E-629B45719EFB}" destId="{E9286468-EE4D-4126-8037-3E1C4E19878C}" srcOrd="1" destOrd="0" presId="urn:microsoft.com/office/officeart/2005/8/layout/venn1"/>
    <dgm:cxn modelId="{A8FB8805-2815-4C1A-8189-BCC3A46AB28B}" type="presOf" srcId="{6989B951-F36E-487D-965B-3EB783A70A60}" destId="{02E49C4E-E1FD-4DB2-B28A-4F4EAFB89E4C}" srcOrd="0" destOrd="0" presId="urn:microsoft.com/office/officeart/2005/8/layout/venn1"/>
    <dgm:cxn modelId="{62D09ACC-551A-46E0-9A66-676B9E329FC8}" type="presOf" srcId="{85D02829-7718-4E3B-8704-4B5F63163FED}" destId="{8B53DCF3-73E0-461E-A5B8-B47888AFC90D}" srcOrd="0" destOrd="0" presId="urn:microsoft.com/office/officeart/2005/8/layout/venn1"/>
    <dgm:cxn modelId="{A1AE6AAD-E007-4969-A9CC-57CA284C824D}" type="presOf" srcId="{6989B951-F36E-487D-965B-3EB783A70A60}" destId="{BCF95009-761B-4BA8-8B9F-6934E43EB7F6}" srcOrd="1" destOrd="0" presId="urn:microsoft.com/office/officeart/2005/8/layout/venn1"/>
    <dgm:cxn modelId="{0C0C0711-8F34-4FB5-BD5D-B6A2455344AD}" srcId="{7AC07F21-2D08-45C5-B16F-F564FA7A8F9A}" destId="{85D02829-7718-4E3B-8704-4B5F63163FED}" srcOrd="2" destOrd="0" parTransId="{7095931B-BFD7-4788-94DA-7414D0EAF848}" sibTransId="{99B9D906-9CB4-4F73-91EE-7C45315AA0B0}"/>
    <dgm:cxn modelId="{CCFC6CAA-3DB3-49B7-B38B-812F8B92D9BD}" type="presOf" srcId="{7AC07F21-2D08-45C5-B16F-F564FA7A8F9A}" destId="{84E0162D-E589-433D-911E-2AFBDD4DE30C}" srcOrd="0" destOrd="0" presId="urn:microsoft.com/office/officeart/2005/8/layout/venn1"/>
    <dgm:cxn modelId="{9902937B-D8D3-43A4-9302-CB4AE37F32C5}" srcId="{7AC07F21-2D08-45C5-B16F-F564FA7A8F9A}" destId="{95500DF2-9632-4AB2-B78E-629B45719EFB}" srcOrd="1" destOrd="0" parTransId="{35BCF1D4-7B92-4DC4-A46F-B630F3E80E03}" sibTransId="{6916C06D-9EDC-4EA9-99C5-F4DD893D69DE}"/>
    <dgm:cxn modelId="{A53C302D-5D0E-4BA9-9A7E-E0DC19610A99}" type="presParOf" srcId="{84E0162D-E589-433D-911E-2AFBDD4DE30C}" destId="{02E49C4E-E1FD-4DB2-B28A-4F4EAFB89E4C}" srcOrd="0" destOrd="0" presId="urn:microsoft.com/office/officeart/2005/8/layout/venn1"/>
    <dgm:cxn modelId="{C5986746-F592-4951-B507-B67730CFB71D}" type="presParOf" srcId="{84E0162D-E589-433D-911E-2AFBDD4DE30C}" destId="{BCF95009-761B-4BA8-8B9F-6934E43EB7F6}" srcOrd="1" destOrd="0" presId="urn:microsoft.com/office/officeart/2005/8/layout/venn1"/>
    <dgm:cxn modelId="{A275B963-4473-4CA3-88A8-F0E94EBBD97A}" type="presParOf" srcId="{84E0162D-E589-433D-911E-2AFBDD4DE30C}" destId="{93CEDD4D-3EC0-4DA0-8A90-68F3E4768F2F}" srcOrd="2" destOrd="0" presId="urn:microsoft.com/office/officeart/2005/8/layout/venn1"/>
    <dgm:cxn modelId="{BC194273-057B-40FC-A7A2-A9341F7F0061}" type="presParOf" srcId="{84E0162D-E589-433D-911E-2AFBDD4DE30C}" destId="{E9286468-EE4D-4126-8037-3E1C4E19878C}" srcOrd="3" destOrd="0" presId="urn:microsoft.com/office/officeart/2005/8/layout/venn1"/>
    <dgm:cxn modelId="{D74B4439-5ACB-4D14-8392-C414C1B0342B}" type="presParOf" srcId="{84E0162D-E589-433D-911E-2AFBDD4DE30C}" destId="{8B53DCF3-73E0-461E-A5B8-B47888AFC90D}" srcOrd="4" destOrd="0" presId="urn:microsoft.com/office/officeart/2005/8/layout/venn1"/>
    <dgm:cxn modelId="{755F2A80-5B07-4EBC-87E0-AFFE63B3259A}" type="presParOf" srcId="{84E0162D-E589-433D-911E-2AFBDD4DE30C}" destId="{C263DC79-0C1F-4F79-B2FA-D474D957F2FF}" srcOrd="5" destOrd="0" presId="urn:microsoft.com/office/officeart/2005/8/layout/ven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2E49C4E-E1FD-4DB2-B28A-4F4EAFB89E4C}">
      <dsp:nvSpPr>
        <dsp:cNvPr id="0" name=""/>
        <dsp:cNvSpPr/>
      </dsp:nvSpPr>
      <dsp:spPr>
        <a:xfrm>
          <a:off x="1783080" y="40004"/>
          <a:ext cx="1920240" cy="192024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Identity</a:t>
          </a:r>
        </a:p>
      </dsp:txBody>
      <dsp:txXfrm>
        <a:off x="2039112" y="376046"/>
        <a:ext cx="1408176" cy="864108"/>
      </dsp:txXfrm>
    </dsp:sp>
    <dsp:sp modelId="{93CEDD4D-3EC0-4DA0-8A90-68F3E4768F2F}">
      <dsp:nvSpPr>
        <dsp:cNvPr id="0" name=""/>
        <dsp:cNvSpPr/>
      </dsp:nvSpPr>
      <dsp:spPr>
        <a:xfrm>
          <a:off x="2475966" y="1240155"/>
          <a:ext cx="1920240" cy="192024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Civic Experiences</a:t>
          </a:r>
        </a:p>
      </dsp:txBody>
      <dsp:txXfrm>
        <a:off x="3063240" y="1736217"/>
        <a:ext cx="1152144" cy="1056132"/>
      </dsp:txXfrm>
    </dsp:sp>
    <dsp:sp modelId="{8B53DCF3-73E0-461E-A5B8-B47888AFC90D}">
      <dsp:nvSpPr>
        <dsp:cNvPr id="0" name=""/>
        <dsp:cNvSpPr/>
      </dsp:nvSpPr>
      <dsp:spPr>
        <a:xfrm>
          <a:off x="1090193" y="1240155"/>
          <a:ext cx="1920240" cy="192024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Educational Experiences</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53ED-4C03-443A-ABCF-3213A546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35</Pages>
  <Words>8616</Words>
  <Characters>49115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57616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rbringle</dc:creator>
  <cp:lastModifiedBy> rbringle</cp:lastModifiedBy>
  <cp:revision>7</cp:revision>
  <cp:lastPrinted>2011-05-12T15:14:00Z</cp:lastPrinted>
  <dcterms:created xsi:type="dcterms:W3CDTF">2011-05-15T14:41:00Z</dcterms:created>
  <dcterms:modified xsi:type="dcterms:W3CDTF">2011-09-09T11:40:00Z</dcterms:modified>
</cp:coreProperties>
</file>